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589E9" w14:textId="77777777" w:rsidR="00EF75FA" w:rsidRDefault="00334A19">
      <w:pPr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14:paraId="446875DB" w14:textId="3AC7A1FD" w:rsidR="00EF75FA" w:rsidRDefault="00334A19" w:rsidP="00200D20">
      <w:pPr>
        <w:jc w:val="center"/>
      </w:pPr>
      <w:r>
        <w:t xml:space="preserve">на </w:t>
      </w:r>
      <w:r w:rsidR="00200D20">
        <w:t>о</w:t>
      </w:r>
      <w:r w:rsidR="00200D20" w:rsidRPr="00200D20">
        <w:t>казание услуг по проведению обязательных предварительных и периодических медицинских осмотров</w:t>
      </w:r>
      <w:r w:rsidR="00200D20">
        <w:t>.</w:t>
      </w:r>
    </w:p>
    <w:p w14:paraId="767E191A" w14:textId="77777777" w:rsidR="00EF75FA" w:rsidRDefault="00EF75FA">
      <w:pPr>
        <w:jc w:val="both"/>
        <w:rPr>
          <w:rFonts w:eastAsiaTheme="minorEastAsia"/>
        </w:rPr>
      </w:pPr>
    </w:p>
    <w:p w14:paraId="5E95E7FD" w14:textId="03092D5B" w:rsidR="00EF75FA" w:rsidRPr="00A8065D" w:rsidRDefault="00334A19">
      <w:pPr>
        <w:jc w:val="both"/>
        <w:rPr>
          <w:b/>
        </w:rPr>
      </w:pPr>
      <w:r>
        <w:rPr>
          <w:b/>
        </w:rPr>
        <w:t xml:space="preserve">1. </w:t>
      </w:r>
      <w:r w:rsidR="00EC494F">
        <w:rPr>
          <w:rFonts w:eastAsiaTheme="minorEastAsia"/>
          <w:b/>
        </w:rPr>
        <w:t>НАИМЕНОВАНИЕ УСЛУГ</w:t>
      </w:r>
      <w:r w:rsidR="00EC494F" w:rsidRPr="00EC494F">
        <w:rPr>
          <w:rFonts w:eastAsiaTheme="minorEastAsia"/>
          <w:b/>
        </w:rPr>
        <w:t xml:space="preserve"> (НОМЕНКЛАТУРА) И ПЕРЕЧЕНЬ ОБЪЕКТОВ, НА КОТОРЫХ БУДУТ ВЫПОЛНЯТЬСЯ </w:t>
      </w:r>
      <w:r w:rsidR="00EC494F">
        <w:rPr>
          <w:rFonts w:eastAsiaTheme="minorEastAsia"/>
          <w:b/>
        </w:rPr>
        <w:t>УСЛУГ</w:t>
      </w:r>
      <w:r w:rsidR="0026701D">
        <w:rPr>
          <w:rFonts w:eastAsiaTheme="minorEastAsia"/>
          <w:b/>
        </w:rPr>
        <w:t>И</w:t>
      </w:r>
    </w:p>
    <w:p w14:paraId="37F1C454" w14:textId="49E3BC44" w:rsidR="00EF75FA" w:rsidRDefault="00EC494F" w:rsidP="00ED6951">
      <w:pPr>
        <w:jc w:val="both"/>
      </w:pPr>
      <w:r>
        <w:t>П</w:t>
      </w:r>
      <w:r w:rsidRPr="00EC494F">
        <w:t xml:space="preserve">роведение предварительных и периодических медицинских </w:t>
      </w:r>
      <w:r w:rsidR="00CC5F7B">
        <w:t>осмотров</w:t>
      </w:r>
      <w:r w:rsidR="00612B43">
        <w:t xml:space="preserve"> </w:t>
      </w:r>
      <w:r w:rsidR="00CC5F7B">
        <w:t>работников ООО</w:t>
      </w:r>
      <w:r w:rsidR="00D12A87">
        <w:t> </w:t>
      </w:r>
      <w:r w:rsidR="00CC5F7B">
        <w:t>«</w:t>
      </w:r>
      <w:proofErr w:type="spellStart"/>
      <w:r w:rsidR="00D12A87">
        <w:t>ПетроЭнергоКонтроль</w:t>
      </w:r>
      <w:proofErr w:type="spellEnd"/>
      <w:r w:rsidR="00CC5F7B">
        <w:t>»</w:t>
      </w:r>
      <w:r w:rsidR="00334A19" w:rsidRPr="00A17E9F">
        <w:t>.</w:t>
      </w:r>
    </w:p>
    <w:p w14:paraId="5105A82D" w14:textId="77777777" w:rsidR="00EF75FA" w:rsidRDefault="00EF75FA">
      <w:pPr>
        <w:ind w:firstLine="708"/>
        <w:jc w:val="both"/>
        <w:rPr>
          <w:b/>
        </w:rPr>
      </w:pPr>
    </w:p>
    <w:p w14:paraId="6111A222" w14:textId="77777777" w:rsidR="00EF75FA" w:rsidRDefault="00334A19">
      <w:pPr>
        <w:jc w:val="both"/>
        <w:rPr>
          <w:b/>
        </w:rPr>
      </w:pPr>
      <w:r>
        <w:rPr>
          <w:b/>
        </w:rPr>
        <w:t>2. ОБЩИЕ ТРЕБОВАНИЯ</w:t>
      </w:r>
    </w:p>
    <w:p w14:paraId="7C85DFBE" w14:textId="77777777" w:rsidR="00EC494F" w:rsidRDefault="00334A19" w:rsidP="00EC494F">
      <w:pPr>
        <w:jc w:val="both"/>
        <w:rPr>
          <w:b/>
        </w:rPr>
      </w:pPr>
      <w:r>
        <w:rPr>
          <w:b/>
        </w:rPr>
        <w:t>2.1.</w:t>
      </w:r>
      <w:r w:rsidR="00EC494F" w:rsidRPr="00EC494F">
        <w:rPr>
          <w:b/>
        </w:rPr>
        <w:t xml:space="preserve"> Основание для </w:t>
      </w:r>
      <w:r w:rsidR="00FF5478">
        <w:rPr>
          <w:b/>
        </w:rPr>
        <w:t>оказания услуг</w:t>
      </w:r>
    </w:p>
    <w:p w14:paraId="36E583B8" w14:textId="5116B86A" w:rsidR="00EC494F" w:rsidRPr="00EC494F" w:rsidRDefault="00FF5478" w:rsidP="00FF5478">
      <w:pPr>
        <w:jc w:val="both"/>
      </w:pPr>
      <w:r>
        <w:t>Цель оказываемых услуг: предварительные и периодические медицинские осмотры</w:t>
      </w:r>
      <w:r w:rsidR="004D1916" w:rsidRPr="004D1916">
        <w:t xml:space="preserve"> </w:t>
      </w:r>
      <w:r w:rsidRPr="00FF5478">
        <w:t>работников ООО «</w:t>
      </w:r>
      <w:proofErr w:type="spellStart"/>
      <w:r w:rsidR="00FB6324">
        <w:t>ПетроЭнергоКонтроль</w:t>
      </w:r>
      <w:proofErr w:type="spellEnd"/>
      <w:r w:rsidRPr="00FF5478">
        <w:t>»</w:t>
      </w:r>
      <w:r>
        <w:t xml:space="preserve"> проводятся в соответствии </w:t>
      </w:r>
      <w:r w:rsidR="00E10EA9">
        <w:t xml:space="preserve">с </w:t>
      </w:r>
      <w:r>
        <w:t>Порядком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</w:t>
      </w:r>
      <w:r w:rsidR="00E10EA9">
        <w:t xml:space="preserve">ссийской Федерации, утвержденного </w:t>
      </w:r>
      <w:r>
        <w:t>приказом Министерства здравоохранения Российской Федерации от 28 января 2021 г. № 29н.</w:t>
      </w:r>
    </w:p>
    <w:p w14:paraId="1DFB01E3" w14:textId="77777777" w:rsidR="00EC494F" w:rsidRDefault="00FF5478" w:rsidP="00EC494F">
      <w:pPr>
        <w:jc w:val="both"/>
        <w:rPr>
          <w:b/>
        </w:rPr>
      </w:pPr>
      <w:r>
        <w:rPr>
          <w:b/>
        </w:rPr>
        <w:t>2</w:t>
      </w:r>
      <w:r w:rsidR="00EC494F">
        <w:rPr>
          <w:b/>
        </w:rPr>
        <w:t xml:space="preserve">.2. </w:t>
      </w:r>
      <w:r w:rsidRPr="00FF5478">
        <w:rPr>
          <w:b/>
        </w:rPr>
        <w:t>Требования к срокам</w:t>
      </w:r>
    </w:p>
    <w:p w14:paraId="4184255A" w14:textId="77777777" w:rsidR="00FF5478" w:rsidRPr="00FF5478" w:rsidRDefault="00FF5478" w:rsidP="00FF5478">
      <w:pPr>
        <w:jc w:val="both"/>
        <w:rPr>
          <w:b/>
        </w:rPr>
      </w:pPr>
      <w:r w:rsidRPr="00FF5478">
        <w:rPr>
          <w:b/>
        </w:rPr>
        <w:t>2.2.1. Сроки оказания услуг</w:t>
      </w:r>
    </w:p>
    <w:p w14:paraId="0599B6E7" w14:textId="4302DDFE" w:rsidR="00CC5F7B" w:rsidRDefault="00CC5F7B" w:rsidP="00CC5F7B">
      <w:pPr>
        <w:jc w:val="both"/>
      </w:pPr>
      <w:r>
        <w:t>Периодическ</w:t>
      </w:r>
      <w:r w:rsidR="007F3E4E">
        <w:t xml:space="preserve">ие медосмотры: </w:t>
      </w:r>
      <w:r w:rsidR="00FB6324">
        <w:t>июль 2026 г.</w:t>
      </w:r>
      <w:r w:rsidR="007F3E4E">
        <w:t>-</w:t>
      </w:r>
      <w:r w:rsidR="00FB6324">
        <w:t xml:space="preserve">октябрь </w:t>
      </w:r>
      <w:r w:rsidR="00523F75">
        <w:t>2026</w:t>
      </w:r>
      <w:r>
        <w:t xml:space="preserve"> г.</w:t>
      </w:r>
    </w:p>
    <w:p w14:paraId="750A8126" w14:textId="31F13AFB" w:rsidR="00EC494F" w:rsidRDefault="00CC5F7B" w:rsidP="00CC5F7B">
      <w:pPr>
        <w:jc w:val="both"/>
      </w:pPr>
      <w:r>
        <w:t>Предварительные</w:t>
      </w:r>
      <w:r w:rsidR="007F3E4E">
        <w:t xml:space="preserve"> медосмотры: </w:t>
      </w:r>
      <w:r w:rsidR="00FB6324">
        <w:t>декабрь 2025 г.</w:t>
      </w:r>
      <w:r w:rsidR="007F3E4E">
        <w:t xml:space="preserve">-декабрь </w:t>
      </w:r>
      <w:r w:rsidR="00523F75">
        <w:t>2026</w:t>
      </w:r>
      <w:r>
        <w:t xml:space="preserve"> г.</w:t>
      </w:r>
    </w:p>
    <w:p w14:paraId="2F0988B7" w14:textId="77777777" w:rsidR="00CC5F7B" w:rsidRDefault="00CC5F7B" w:rsidP="00CC5F7B">
      <w:pPr>
        <w:jc w:val="both"/>
        <w:rPr>
          <w:b/>
        </w:rPr>
      </w:pPr>
      <w:r>
        <w:rPr>
          <w:b/>
        </w:rPr>
        <w:t xml:space="preserve">2.2.2. </w:t>
      </w:r>
      <w:r w:rsidRPr="00CC5F7B">
        <w:rPr>
          <w:b/>
        </w:rPr>
        <w:t xml:space="preserve">Нормативные требования к качеству </w:t>
      </w:r>
      <w:r>
        <w:rPr>
          <w:b/>
        </w:rPr>
        <w:t>оказания услуг</w:t>
      </w:r>
      <w:r w:rsidRPr="00CC5F7B">
        <w:rPr>
          <w:b/>
        </w:rPr>
        <w:t>, их результату</w:t>
      </w:r>
    </w:p>
    <w:p w14:paraId="1BCE9C57" w14:textId="17C806B0" w:rsidR="00CC5F7B" w:rsidRPr="00CC5F7B" w:rsidRDefault="00CC5F7B" w:rsidP="00CC5F7B">
      <w:pPr>
        <w:jc w:val="both"/>
      </w:pPr>
      <w:r w:rsidRPr="00CC5F7B">
        <w:t>В результате проведения предварительных и периодических медицинских осмотров должны быть достигнуты следующие цели:</w:t>
      </w:r>
    </w:p>
    <w:p w14:paraId="6050707F" w14:textId="09F7769D" w:rsidR="00CC5F7B" w:rsidRPr="00CC5F7B" w:rsidRDefault="00CC5F7B" w:rsidP="00CC5F7B">
      <w:pPr>
        <w:jc w:val="both"/>
      </w:pPr>
      <w:r>
        <w:t xml:space="preserve"> </w:t>
      </w:r>
      <w:r w:rsidRPr="00CC5F7B">
        <w:t xml:space="preserve">- </w:t>
      </w:r>
      <w:r w:rsidR="00325F39">
        <w:t>получение результатов (</w:t>
      </w:r>
      <w:r w:rsidR="004E2002">
        <w:t>заключений</w:t>
      </w:r>
      <w:r w:rsidR="00325F39">
        <w:t>) по итогам</w:t>
      </w:r>
      <w:r w:rsidRPr="00CC5F7B">
        <w:t xml:space="preserve"> предварительных и периодических медицинских осмотров</w:t>
      </w:r>
      <w:r w:rsidR="00FB6324">
        <w:t xml:space="preserve"> </w:t>
      </w:r>
      <w:r w:rsidRPr="00CC5F7B">
        <w:t xml:space="preserve">для </w:t>
      </w:r>
      <w:r w:rsidR="00FB6324">
        <w:t>работников</w:t>
      </w:r>
      <w:r w:rsidR="00FB6324" w:rsidRPr="00CC5F7B">
        <w:t xml:space="preserve"> </w:t>
      </w:r>
      <w:r w:rsidRPr="00CC5F7B">
        <w:t>ООО</w:t>
      </w:r>
      <w:r w:rsidR="00FB6324">
        <w:t> </w:t>
      </w:r>
      <w:r w:rsidRPr="00CC5F7B">
        <w:t>«</w:t>
      </w:r>
      <w:proofErr w:type="spellStart"/>
      <w:r w:rsidR="00FB6324">
        <w:t>ПетроЭнергоКонтроль</w:t>
      </w:r>
      <w:proofErr w:type="spellEnd"/>
      <w:r w:rsidRPr="00CC5F7B">
        <w:t>»;</w:t>
      </w:r>
    </w:p>
    <w:p w14:paraId="08F8AF80" w14:textId="7F78326D" w:rsidR="004D1916" w:rsidRPr="00CC5F7B" w:rsidRDefault="00CC5F7B" w:rsidP="00CC5F7B">
      <w:pPr>
        <w:jc w:val="both"/>
      </w:pPr>
      <w:r w:rsidRPr="00CC5F7B">
        <w:t>-</w:t>
      </w:r>
      <w:r w:rsidR="002C6A0C">
        <w:t xml:space="preserve"> выполнение требований Приказа №</w:t>
      </w:r>
      <w:r w:rsidRPr="00CC5F7B">
        <w:t xml:space="preserve"> 29н Министерства здравоохранения и социального развития Российской Федерации от 28 января 2021 г.</w:t>
      </w:r>
    </w:p>
    <w:p w14:paraId="4771828A" w14:textId="668FAE2B" w:rsidR="00EF75FA" w:rsidRDefault="00CC5F7B" w:rsidP="00CC5F7B">
      <w:pPr>
        <w:jc w:val="both"/>
      </w:pPr>
      <w:r w:rsidRPr="00CC5F7B">
        <w:t xml:space="preserve">По результатам выполненных работ </w:t>
      </w:r>
      <w:r w:rsidR="00612B43">
        <w:t>Исполнитель</w:t>
      </w:r>
      <w:r w:rsidRPr="00CC5F7B">
        <w:t xml:space="preserve"> обязан выдать акт с указанием результатов проведенных медицинских осмотров.</w:t>
      </w:r>
    </w:p>
    <w:p w14:paraId="68A9B515" w14:textId="77777777" w:rsidR="00A868BC" w:rsidRDefault="00A868BC" w:rsidP="00CC5F7B">
      <w:pPr>
        <w:jc w:val="both"/>
      </w:pPr>
    </w:p>
    <w:p w14:paraId="5194D55F" w14:textId="77777777" w:rsidR="00EF75FA" w:rsidRDefault="00347C1A" w:rsidP="003A29ED">
      <w:pPr>
        <w:jc w:val="both"/>
        <w:rPr>
          <w:b/>
        </w:rPr>
      </w:pPr>
      <w:r>
        <w:rPr>
          <w:b/>
        </w:rPr>
        <w:t>3</w:t>
      </w:r>
      <w:r w:rsidR="00CC5F7B">
        <w:rPr>
          <w:b/>
        </w:rPr>
        <w:t>.</w:t>
      </w:r>
      <w:r w:rsidR="00334A19">
        <w:rPr>
          <w:b/>
        </w:rPr>
        <w:t xml:space="preserve"> </w:t>
      </w:r>
      <w:r w:rsidR="00CC5F7B" w:rsidRPr="00CC5F7B">
        <w:rPr>
          <w:b/>
        </w:rPr>
        <w:t xml:space="preserve">ТРЕБОВАНИЯ К </w:t>
      </w:r>
      <w:r w:rsidR="00CC5F7B">
        <w:rPr>
          <w:b/>
        </w:rPr>
        <w:t>ОКАЗАНИЮ УСЛУГ</w:t>
      </w:r>
    </w:p>
    <w:p w14:paraId="55CA892F" w14:textId="77777777" w:rsidR="00CC5F7B" w:rsidRDefault="00347C1A" w:rsidP="003A29ED">
      <w:pPr>
        <w:jc w:val="both"/>
        <w:rPr>
          <w:b/>
        </w:rPr>
      </w:pPr>
      <w:r>
        <w:rPr>
          <w:b/>
        </w:rPr>
        <w:t>3</w:t>
      </w:r>
      <w:r w:rsidR="00CC5F7B">
        <w:rPr>
          <w:b/>
        </w:rPr>
        <w:t>.</w:t>
      </w:r>
      <w:r w:rsidR="00CC5F7B" w:rsidRPr="00CC5F7B">
        <w:rPr>
          <w:b/>
        </w:rPr>
        <w:t>1.</w:t>
      </w:r>
      <w:r w:rsidR="00CC5F7B" w:rsidRPr="00CC5F7B">
        <w:rPr>
          <w:b/>
        </w:rPr>
        <w:tab/>
        <w:t xml:space="preserve">Объем </w:t>
      </w:r>
      <w:r w:rsidR="00CC5F7B">
        <w:rPr>
          <w:b/>
        </w:rPr>
        <w:t>оказываемых услуг</w:t>
      </w:r>
    </w:p>
    <w:p w14:paraId="639C52FD" w14:textId="4ED72996" w:rsidR="003330C3" w:rsidRDefault="00CB0579" w:rsidP="003A29ED">
      <w:pPr>
        <w:jc w:val="both"/>
      </w:pPr>
      <w:r>
        <w:t xml:space="preserve">Количество работников, подлежащих предварительным и </w:t>
      </w:r>
      <w:r w:rsidR="00FE2652">
        <w:t>периодическим медицинским осмотрам</w:t>
      </w:r>
      <w:r>
        <w:t xml:space="preserve">, </w:t>
      </w:r>
      <w:r w:rsidR="00A868BC" w:rsidRPr="003330C3">
        <w:t xml:space="preserve">указано </w:t>
      </w:r>
      <w:r w:rsidRPr="003330C3">
        <w:t xml:space="preserve">в приложении №1 к </w:t>
      </w:r>
      <w:r w:rsidR="00A868BC" w:rsidRPr="003330C3">
        <w:t>Т</w:t>
      </w:r>
      <w:r w:rsidRPr="003330C3">
        <w:t>ехническому заданию.</w:t>
      </w:r>
      <w:r>
        <w:t xml:space="preserve"> Расчет в потребности проведения предварительного и периодического медицинского осмотров работников </w:t>
      </w:r>
      <w:r w:rsidR="00ED17D0">
        <w:t>ООО </w:t>
      </w:r>
      <w:r>
        <w:t>«</w:t>
      </w:r>
      <w:proofErr w:type="spellStart"/>
      <w:r w:rsidR="00FB6324">
        <w:t>ПетроЭнергоКонтроль</w:t>
      </w:r>
      <w:proofErr w:type="spellEnd"/>
      <w:r>
        <w:t xml:space="preserve">» является ориентировочным, и фактическая потребность может корректироваться в зависимости от фактической численности работников </w:t>
      </w:r>
      <w:r w:rsidR="00ED17D0">
        <w:t>ООО </w:t>
      </w:r>
      <w:r w:rsidRPr="00CB0579">
        <w:t>«</w:t>
      </w:r>
      <w:proofErr w:type="spellStart"/>
      <w:r w:rsidR="00FB6324">
        <w:t>ПетроЭнергоКонтроль</w:t>
      </w:r>
      <w:proofErr w:type="spellEnd"/>
      <w:r w:rsidRPr="00CB0579">
        <w:t>»</w:t>
      </w:r>
      <w:r>
        <w:t>.</w:t>
      </w:r>
      <w:r w:rsidR="00E10EA9">
        <w:t xml:space="preserve"> Услуги должны оказываться на базе медицинского учреждения</w:t>
      </w:r>
      <w:r w:rsidR="00325F39">
        <w:t xml:space="preserve"> (</w:t>
      </w:r>
      <w:r w:rsidR="004E2002">
        <w:t>Участника закупки</w:t>
      </w:r>
      <w:r w:rsidR="00325F39">
        <w:t xml:space="preserve">), г. </w:t>
      </w:r>
      <w:r w:rsidR="00ED17D0">
        <w:t>Санкт-Петербург</w:t>
      </w:r>
      <w:r w:rsidR="00E10EA9">
        <w:t>.</w:t>
      </w:r>
      <w:r w:rsidR="00161DEF">
        <w:t xml:space="preserve"> </w:t>
      </w:r>
      <w:r w:rsidR="003330C3">
        <w:t>Дополнительным преимуществом является наличие 3 (трех) и более</w:t>
      </w:r>
      <w:r w:rsidR="00161DEF">
        <w:t xml:space="preserve"> медицинских учреждений Исполнителя для оказания услуг, отвечающих требованиям Технического задания по оснащению и наличию персонала, расположенных в разных административных районах г. Санкт-Петербурга.</w:t>
      </w:r>
    </w:p>
    <w:p w14:paraId="7F862683" w14:textId="73DDB876" w:rsidR="00CB0579" w:rsidRDefault="00CB0579" w:rsidP="003A29ED">
      <w:pPr>
        <w:jc w:val="both"/>
      </w:pPr>
      <w:r w:rsidRPr="00A8065D">
        <w:t>Объем предварительных и периодических медицинских осмотров определяется вредны</w:t>
      </w:r>
      <w:r w:rsidR="00161DEF">
        <w:t>ми и опасными</w:t>
      </w:r>
      <w:r w:rsidRPr="00A8065D">
        <w:t xml:space="preserve"> производственны</w:t>
      </w:r>
      <w:r w:rsidR="00161DEF">
        <w:t>ми</w:t>
      </w:r>
      <w:r w:rsidRPr="00A8065D">
        <w:t xml:space="preserve"> фактор</w:t>
      </w:r>
      <w:r w:rsidR="00161DEF">
        <w:t>ами</w:t>
      </w:r>
      <w:r w:rsidRPr="00A8065D">
        <w:t xml:space="preserve"> и вид</w:t>
      </w:r>
      <w:r w:rsidR="00161DEF">
        <w:t>ами</w:t>
      </w:r>
      <w:r w:rsidRPr="00A8065D">
        <w:t xml:space="preserve"> работ, при выполнении которых проводятся обязательные предварительные и периодические медицинские осмотры (Приложение №</w:t>
      </w:r>
      <w:r w:rsidR="004923F1">
        <w:t>2</w:t>
      </w:r>
      <w:r w:rsidRPr="00A8065D">
        <w:t xml:space="preserve"> к </w:t>
      </w:r>
      <w:r w:rsidR="00161DEF">
        <w:t>Т</w:t>
      </w:r>
      <w:r w:rsidRPr="00A8065D">
        <w:t>ехническому заданию), а</w:t>
      </w:r>
      <w:r w:rsidR="00E10EA9" w:rsidRPr="00A8065D">
        <w:t xml:space="preserve"> также </w:t>
      </w:r>
      <w:r w:rsidRPr="00A8065D">
        <w:t>включает следующие исследования:</w:t>
      </w:r>
    </w:p>
    <w:p w14:paraId="5880709D" w14:textId="77777777" w:rsidR="00CB0579" w:rsidRPr="00CB0579" w:rsidRDefault="00CB0579" w:rsidP="003A29ED">
      <w:pPr>
        <w:pStyle w:val="a9"/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0579">
        <w:rPr>
          <w:rFonts w:ascii="Times New Roman" w:hAnsi="Times New Roman" w:cs="Times New Roman"/>
          <w:sz w:val="24"/>
        </w:rPr>
        <w:t xml:space="preserve">расчет на основании антропометрии (измерение роста, массы тела, окружности талии) индекса массы тела, проводится для </w:t>
      </w:r>
      <w:r w:rsidRPr="00CB0579">
        <w:rPr>
          <w:rFonts w:ascii="Times New Roman" w:hAnsi="Times New Roman" w:cs="Times New Roman"/>
          <w:sz w:val="24"/>
          <w:szCs w:val="24"/>
        </w:rPr>
        <w:t>граждан в возрасте 18 лет и старше;</w:t>
      </w:r>
    </w:p>
    <w:p w14:paraId="526D2F25" w14:textId="77777777" w:rsidR="00CB0579" w:rsidRPr="00CB0579" w:rsidRDefault="00CB0579" w:rsidP="003A29ED">
      <w:pPr>
        <w:pStyle w:val="a9"/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0579">
        <w:rPr>
          <w:rFonts w:ascii="Times New Roman" w:hAnsi="Times New Roman" w:cs="Times New Roman"/>
          <w:sz w:val="24"/>
          <w:szCs w:val="24"/>
        </w:rPr>
        <w:t>общий анализ крови (гемоглобин, цветной показатель, эритроциты, тромбоциты, лейкоциты, лейкоцитарная формула, скорость оседания эритроцитов);</w:t>
      </w:r>
    </w:p>
    <w:p w14:paraId="41B67ECD" w14:textId="77777777" w:rsidR="00CB0579" w:rsidRPr="00CB0579" w:rsidRDefault="00CB0579" w:rsidP="003A29ED">
      <w:pPr>
        <w:pStyle w:val="a9"/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0579">
        <w:rPr>
          <w:rFonts w:ascii="Times New Roman" w:hAnsi="Times New Roman" w:cs="Times New Roman"/>
          <w:sz w:val="24"/>
          <w:szCs w:val="24"/>
        </w:rPr>
        <w:t>клинический анализ мочи (удельный вес, белок, сахар, микроскопия осадка);</w:t>
      </w:r>
    </w:p>
    <w:p w14:paraId="112B4894" w14:textId="77777777" w:rsidR="00CB0579" w:rsidRPr="00CB0579" w:rsidRDefault="00CB0579" w:rsidP="003A29ED">
      <w:pPr>
        <w:pStyle w:val="a9"/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0579">
        <w:rPr>
          <w:rFonts w:ascii="Times New Roman" w:hAnsi="Times New Roman" w:cs="Times New Roman"/>
          <w:sz w:val="24"/>
          <w:szCs w:val="24"/>
        </w:rPr>
        <w:t>электрокардиография в покое для граждан в возрасте 18 лет и старше;</w:t>
      </w:r>
    </w:p>
    <w:p w14:paraId="448C21E5" w14:textId="77777777" w:rsidR="00CB0579" w:rsidRPr="00CB0579" w:rsidRDefault="00CB0579" w:rsidP="003A29ED">
      <w:pPr>
        <w:pStyle w:val="a9"/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0579">
        <w:rPr>
          <w:rFonts w:ascii="Times New Roman" w:hAnsi="Times New Roman" w:cs="Times New Roman"/>
          <w:sz w:val="24"/>
          <w:szCs w:val="24"/>
        </w:rPr>
        <w:lastRenderedPageBreak/>
        <w:t>измерение артериального давления на периферических артериях для граждан в возрасте 18 лет и старше;</w:t>
      </w:r>
    </w:p>
    <w:p w14:paraId="4EFD16A5" w14:textId="77777777" w:rsidR="00CB0579" w:rsidRPr="00BF78E6" w:rsidRDefault="00CB0579" w:rsidP="003A29ED">
      <w:pPr>
        <w:pStyle w:val="a9"/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F78E6">
        <w:rPr>
          <w:rFonts w:ascii="Times New Roman" w:hAnsi="Times New Roman" w:cs="Times New Roman"/>
          <w:sz w:val="24"/>
          <w:szCs w:val="24"/>
        </w:rPr>
        <w:t>определение уровня общего холестерина в крови (допускается использование экспресс-метода) для граждан в возрасте 18 лет и старше;</w:t>
      </w:r>
    </w:p>
    <w:p w14:paraId="5E5AAA95" w14:textId="77777777" w:rsidR="00CB0579" w:rsidRPr="00BF78E6" w:rsidRDefault="00CB0579" w:rsidP="003A29ED">
      <w:pPr>
        <w:pStyle w:val="a9"/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F78E6">
        <w:rPr>
          <w:rFonts w:ascii="Times New Roman" w:hAnsi="Times New Roman" w:cs="Times New Roman"/>
          <w:sz w:val="24"/>
          <w:szCs w:val="24"/>
        </w:rPr>
        <w:t>исследование уровня глюкозы в крови натощак (допускается использование экспресс-метода) для граждан в возрасте 18 лет и старше;</w:t>
      </w:r>
    </w:p>
    <w:p w14:paraId="574EEC85" w14:textId="77777777" w:rsidR="00CB0579" w:rsidRPr="00BF78E6" w:rsidRDefault="00CB0579" w:rsidP="003A29ED">
      <w:pPr>
        <w:pStyle w:val="a9"/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F78E6">
        <w:rPr>
          <w:rFonts w:ascii="Times New Roman" w:hAnsi="Times New Roman" w:cs="Times New Roman"/>
          <w:sz w:val="24"/>
          <w:szCs w:val="24"/>
        </w:rPr>
        <w:t>определение относительного сердечно-сосудистого риска у граждан в возрасте от 18 до 40 лет включительно. Сердечно-сосудистый риск определяется по шкале сердечно-сосудистого риска SCORE, при этом у граждан, имеющих сердечно-сосудистые заболевания атеросклеротического генеза, сахарный диабет второго типа и хроническое заболевание почек, уровень абсолютного сердечно-сосудистого риска по шкале риска SCORE не определяется и расценивается как очень высокий вне зависимости от показателей шкалы;</w:t>
      </w:r>
    </w:p>
    <w:p w14:paraId="09D494B8" w14:textId="77777777" w:rsidR="00CB0579" w:rsidRPr="00BF78E6" w:rsidRDefault="00CB0579" w:rsidP="003A29ED">
      <w:pPr>
        <w:pStyle w:val="a9"/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F78E6">
        <w:rPr>
          <w:rFonts w:ascii="Times New Roman" w:hAnsi="Times New Roman" w:cs="Times New Roman"/>
          <w:sz w:val="24"/>
          <w:szCs w:val="24"/>
        </w:rPr>
        <w:t>определение абсолютного сердечно-сосудистого риска - у граждан в возрасте старше 40 лет;</w:t>
      </w:r>
    </w:p>
    <w:p w14:paraId="3B5A079F" w14:textId="77777777" w:rsidR="00CB0579" w:rsidRPr="00BF78E6" w:rsidRDefault="00CB0579" w:rsidP="003A29ED">
      <w:pPr>
        <w:pStyle w:val="a9"/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F78E6">
        <w:rPr>
          <w:rFonts w:ascii="Times New Roman" w:hAnsi="Times New Roman" w:cs="Times New Roman"/>
          <w:sz w:val="24"/>
          <w:szCs w:val="24"/>
        </w:rPr>
        <w:t>флюорография или рентгенография легких в двух проекциях (прямая и правая боковая) для граждан в возрасте 18 лет и старше. Флюорография, рентгенография легких не проводится, если гражданину в течение предшествующего календарного года проводилась флюорография, рентгенография (рентгеноскопия) или компьютерная томография органов грудной клетки;</w:t>
      </w:r>
    </w:p>
    <w:p w14:paraId="07E3421F" w14:textId="77777777" w:rsidR="00CB0579" w:rsidRPr="00CB0579" w:rsidRDefault="00CB0579" w:rsidP="003A29ED">
      <w:pPr>
        <w:pStyle w:val="a9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F78E6">
        <w:rPr>
          <w:rFonts w:ascii="Times New Roman" w:hAnsi="Times New Roman" w:cs="Times New Roman"/>
          <w:sz w:val="24"/>
          <w:szCs w:val="24"/>
        </w:rPr>
        <w:t>измерение внутриглазного</w:t>
      </w:r>
      <w:r w:rsidRPr="00CB0579">
        <w:rPr>
          <w:rFonts w:ascii="Times New Roman" w:hAnsi="Times New Roman" w:cs="Times New Roman"/>
          <w:sz w:val="24"/>
          <w:szCs w:val="24"/>
        </w:rPr>
        <w:t xml:space="preserve"> давления при прохождении периодического осмотра, начиная с 40 лет.</w:t>
      </w:r>
    </w:p>
    <w:p w14:paraId="346C4D32" w14:textId="77777777" w:rsidR="00CB0579" w:rsidRDefault="00E10EA9" w:rsidP="003A29ED">
      <w:pPr>
        <w:jc w:val="both"/>
      </w:pPr>
      <w:r>
        <w:t>Помимо исследований, необходимо</w:t>
      </w:r>
      <w:r w:rsidR="00CB0579">
        <w:t xml:space="preserve"> проведение осмотра:</w:t>
      </w:r>
    </w:p>
    <w:p w14:paraId="39DA37E7" w14:textId="77777777" w:rsidR="00CB0579" w:rsidRPr="00CB0579" w:rsidRDefault="00CB0579" w:rsidP="003A29ED">
      <w:pPr>
        <w:pStyle w:val="a9"/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0579">
        <w:rPr>
          <w:rFonts w:ascii="Times New Roman" w:hAnsi="Times New Roman" w:cs="Times New Roman"/>
          <w:sz w:val="24"/>
          <w:szCs w:val="24"/>
        </w:rPr>
        <w:t xml:space="preserve">врачом-терапевтом, врачом-неврологом, врачом-психиатром и врачом-наркологом, </w:t>
      </w:r>
    </w:p>
    <w:p w14:paraId="039F705D" w14:textId="77777777" w:rsidR="00CB0579" w:rsidRPr="00CB0579" w:rsidRDefault="00CB0579" w:rsidP="003A29ED">
      <w:pPr>
        <w:pStyle w:val="a9"/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0579">
        <w:rPr>
          <w:rFonts w:ascii="Times New Roman" w:hAnsi="Times New Roman" w:cs="Times New Roman"/>
          <w:sz w:val="24"/>
          <w:szCs w:val="24"/>
        </w:rPr>
        <w:t xml:space="preserve">женщин - осмотр врачом - акушером-гинекологом с проведением бактериологического (на флору) и цитологического (на атипичные клетки) исследования, ультразвуковое исследование органов малого таза, </w:t>
      </w:r>
    </w:p>
    <w:p w14:paraId="66260E60" w14:textId="77777777" w:rsidR="00BF78E6" w:rsidRDefault="00CB0579" w:rsidP="003A29ED">
      <w:pPr>
        <w:pStyle w:val="a9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0579">
        <w:rPr>
          <w:rFonts w:ascii="Times New Roman" w:hAnsi="Times New Roman" w:cs="Times New Roman"/>
          <w:sz w:val="24"/>
          <w:szCs w:val="24"/>
        </w:rPr>
        <w:t>женщин в возрасте старше 40 лет - маммографию обеих молочных желез в двух проекциях. Маммография не проводится, если в течение предшествующих 12 месяцев проводилась маммография или компьютерная томография молочных желез</w:t>
      </w:r>
      <w:r w:rsidR="00BF78E6">
        <w:rPr>
          <w:rFonts w:ascii="Times New Roman" w:hAnsi="Times New Roman" w:cs="Times New Roman"/>
          <w:sz w:val="24"/>
          <w:szCs w:val="24"/>
        </w:rPr>
        <w:t>,</w:t>
      </w:r>
    </w:p>
    <w:p w14:paraId="16A6524A" w14:textId="37268237" w:rsidR="00CC5F7B" w:rsidRPr="00CB0579" w:rsidRDefault="00BF78E6" w:rsidP="003A29ED">
      <w:pPr>
        <w:pStyle w:val="a9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исследования, предусмотренные Приложением к «Порядку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</w:t>
      </w:r>
      <w:r w:rsidR="00CB0579" w:rsidRPr="00CB0579">
        <w:rPr>
          <w:rFonts w:ascii="Times New Roman" w:hAnsi="Times New Roman" w:cs="Times New Roman"/>
          <w:sz w:val="24"/>
          <w:szCs w:val="24"/>
        </w:rPr>
        <w:t>.</w:t>
      </w:r>
    </w:p>
    <w:p w14:paraId="05AFA4B2" w14:textId="77777777" w:rsidR="00CC5F7B" w:rsidRDefault="00347C1A">
      <w:pPr>
        <w:jc w:val="both"/>
        <w:rPr>
          <w:b/>
        </w:rPr>
      </w:pPr>
      <w:r>
        <w:rPr>
          <w:b/>
        </w:rPr>
        <w:t>3</w:t>
      </w:r>
      <w:r w:rsidR="00CC5F7B" w:rsidRPr="00CC5F7B">
        <w:rPr>
          <w:b/>
        </w:rPr>
        <w:t>.2. Требования к последовательности этапов выполнения работ</w:t>
      </w:r>
    </w:p>
    <w:p w14:paraId="3E4E02E7" w14:textId="77777777" w:rsidR="00CB0579" w:rsidRDefault="00CB0579" w:rsidP="00A05EB0">
      <w:pPr>
        <w:jc w:val="both"/>
      </w:pPr>
      <w:r w:rsidRPr="00CB0579">
        <w:t>3</w:t>
      </w:r>
      <w:r>
        <w:t>.2.1. Оказание услуг осуществляется в течение всего срока действия договора:</w:t>
      </w:r>
    </w:p>
    <w:p w14:paraId="51D22146" w14:textId="4F223985" w:rsidR="00CB0579" w:rsidRPr="00CB0579" w:rsidRDefault="00CB0579" w:rsidP="00A05EB0">
      <w:pPr>
        <w:pStyle w:val="a9"/>
        <w:numPr>
          <w:ilvl w:val="0"/>
          <w:numId w:val="3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CB0579">
        <w:rPr>
          <w:rFonts w:ascii="Times New Roman" w:hAnsi="Times New Roman" w:cs="Times New Roman"/>
          <w:sz w:val="24"/>
        </w:rPr>
        <w:t xml:space="preserve">предварительный медицинский осмотр на основании направления, выданного </w:t>
      </w:r>
      <w:r w:rsidR="00303D0E">
        <w:rPr>
          <w:rFonts w:ascii="Times New Roman" w:hAnsi="Times New Roman" w:cs="Times New Roman"/>
          <w:sz w:val="24"/>
        </w:rPr>
        <w:t>лицу, поступающему на работу</w:t>
      </w:r>
      <w:r w:rsidR="00303D0E" w:rsidRPr="00CB0579">
        <w:rPr>
          <w:rFonts w:ascii="Times New Roman" w:hAnsi="Times New Roman" w:cs="Times New Roman"/>
          <w:sz w:val="24"/>
        </w:rPr>
        <w:t xml:space="preserve"> </w:t>
      </w:r>
      <w:r w:rsidRPr="00CB0579">
        <w:rPr>
          <w:rFonts w:ascii="Times New Roman" w:hAnsi="Times New Roman" w:cs="Times New Roman"/>
          <w:sz w:val="24"/>
        </w:rPr>
        <w:t>Заказчика</w:t>
      </w:r>
      <w:r w:rsidR="00303D0E">
        <w:rPr>
          <w:rFonts w:ascii="Times New Roman" w:hAnsi="Times New Roman" w:cs="Times New Roman"/>
          <w:sz w:val="24"/>
        </w:rPr>
        <w:t>,</w:t>
      </w:r>
      <w:r w:rsidRPr="00CB0579">
        <w:rPr>
          <w:rFonts w:ascii="Times New Roman" w:hAnsi="Times New Roman" w:cs="Times New Roman"/>
          <w:sz w:val="24"/>
        </w:rPr>
        <w:t xml:space="preserve"> или </w:t>
      </w:r>
      <w:r w:rsidR="00303D0E">
        <w:rPr>
          <w:rFonts w:ascii="Times New Roman" w:hAnsi="Times New Roman" w:cs="Times New Roman"/>
          <w:sz w:val="24"/>
        </w:rPr>
        <w:t xml:space="preserve">работнику </w:t>
      </w:r>
      <w:r w:rsidR="00162A58">
        <w:rPr>
          <w:rFonts w:ascii="Times New Roman" w:hAnsi="Times New Roman" w:cs="Times New Roman"/>
          <w:sz w:val="24"/>
        </w:rPr>
        <w:t xml:space="preserve">Заказчика при </w:t>
      </w:r>
      <w:r w:rsidRPr="00CB0579">
        <w:rPr>
          <w:rFonts w:ascii="Times New Roman" w:hAnsi="Times New Roman" w:cs="Times New Roman"/>
          <w:sz w:val="24"/>
        </w:rPr>
        <w:t>переводе на другое рабочее место;</w:t>
      </w:r>
    </w:p>
    <w:p w14:paraId="05534D9B" w14:textId="2EB49749" w:rsidR="00CB0579" w:rsidRPr="00CB0579" w:rsidRDefault="00CB0579" w:rsidP="00612B43">
      <w:pPr>
        <w:pStyle w:val="a9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CB0579">
        <w:rPr>
          <w:rFonts w:ascii="Times New Roman" w:hAnsi="Times New Roman" w:cs="Times New Roman"/>
          <w:sz w:val="24"/>
        </w:rPr>
        <w:t xml:space="preserve">периодический медицинский осмотр на основании </w:t>
      </w:r>
      <w:r w:rsidR="00D41E8B">
        <w:rPr>
          <w:rFonts w:ascii="Times New Roman" w:hAnsi="Times New Roman" w:cs="Times New Roman"/>
          <w:sz w:val="24"/>
        </w:rPr>
        <w:t>к</w:t>
      </w:r>
      <w:r w:rsidR="00313AE6">
        <w:rPr>
          <w:rFonts w:ascii="Times New Roman" w:hAnsi="Times New Roman" w:cs="Times New Roman"/>
          <w:sz w:val="24"/>
        </w:rPr>
        <w:t xml:space="preserve">алендарного плана </w:t>
      </w:r>
      <w:r w:rsidR="007C1B10" w:rsidRPr="007C1B10">
        <w:rPr>
          <w:rFonts w:ascii="Times New Roman" w:hAnsi="Times New Roman" w:cs="Times New Roman"/>
          <w:sz w:val="24"/>
        </w:rPr>
        <w:t xml:space="preserve">проведения периодического </w:t>
      </w:r>
      <w:r w:rsidR="007C1B10">
        <w:rPr>
          <w:rFonts w:ascii="Times New Roman" w:hAnsi="Times New Roman" w:cs="Times New Roman"/>
          <w:sz w:val="24"/>
        </w:rPr>
        <w:t xml:space="preserve">медицинского </w:t>
      </w:r>
      <w:r w:rsidR="007C1B10" w:rsidRPr="007C1B10">
        <w:rPr>
          <w:rFonts w:ascii="Times New Roman" w:hAnsi="Times New Roman" w:cs="Times New Roman"/>
          <w:sz w:val="24"/>
        </w:rPr>
        <w:t>осмотра</w:t>
      </w:r>
      <w:r w:rsidR="007C1B10" w:rsidRPr="00A8065D">
        <w:rPr>
          <w:rFonts w:ascii="Times New Roman" w:hAnsi="Times New Roman" w:cs="Times New Roman"/>
          <w:sz w:val="24"/>
        </w:rPr>
        <w:t xml:space="preserve"> </w:t>
      </w:r>
      <w:r w:rsidRPr="00313AE6">
        <w:rPr>
          <w:rFonts w:ascii="Times New Roman" w:hAnsi="Times New Roman" w:cs="Times New Roman"/>
          <w:sz w:val="24"/>
        </w:rPr>
        <w:t>и</w:t>
      </w:r>
      <w:r w:rsidRPr="00CB0579">
        <w:rPr>
          <w:rFonts w:ascii="Times New Roman" w:hAnsi="Times New Roman" w:cs="Times New Roman"/>
          <w:sz w:val="24"/>
        </w:rPr>
        <w:t xml:space="preserve"> направления, выданного работнику Заказчика</w:t>
      </w:r>
      <w:r w:rsidR="00612B43">
        <w:rPr>
          <w:rFonts w:ascii="Times New Roman" w:hAnsi="Times New Roman" w:cs="Times New Roman"/>
          <w:sz w:val="24"/>
        </w:rPr>
        <w:t>.</w:t>
      </w:r>
    </w:p>
    <w:p w14:paraId="6B78D7C7" w14:textId="77777777" w:rsidR="00CB0579" w:rsidRPr="00467416" w:rsidRDefault="00CB0579" w:rsidP="00A05EB0">
      <w:pPr>
        <w:jc w:val="both"/>
      </w:pPr>
      <w:r>
        <w:t>3.2.2.</w:t>
      </w:r>
      <w:r>
        <w:tab/>
        <w:t>Предварительный и периодический медицинские осмотры должны проводиться в порядке, предусмотренном приказом Министерства здравоохранения Российской Федерации от 28.01.2021 №29н.</w:t>
      </w:r>
    </w:p>
    <w:p w14:paraId="5EF259C0" w14:textId="1520BB68" w:rsidR="00313AE6" w:rsidRDefault="00313AE6" w:rsidP="00A05EB0">
      <w:pPr>
        <w:jc w:val="both"/>
      </w:pPr>
      <w:r>
        <w:t>3.2.3.</w:t>
      </w:r>
      <w:r>
        <w:tab/>
        <w:t>Дни проведения медицинских осмотров должны быть установлены с понедельника по пятницу с 09.00</w:t>
      </w:r>
      <w:r w:rsidR="00162A58">
        <w:t xml:space="preserve"> до</w:t>
      </w:r>
      <w:r>
        <w:t>17.00.</w:t>
      </w:r>
    </w:p>
    <w:p w14:paraId="1BADD5CD" w14:textId="3C8A991E" w:rsidR="00EA40E1" w:rsidRDefault="00EA40E1" w:rsidP="00A05EB0">
      <w:pPr>
        <w:jc w:val="both"/>
      </w:pPr>
      <w:r>
        <w:t>3.2.4.</w:t>
      </w:r>
      <w:r>
        <w:tab/>
        <w:t>Время, затраченное 1 человеком на прохождение периодического медицинского осмотра, должно составлять не более 3,5 часов.</w:t>
      </w:r>
    </w:p>
    <w:p w14:paraId="45C85D3A" w14:textId="77777777" w:rsidR="001B2856" w:rsidRDefault="001B2856" w:rsidP="001B2856">
      <w:pPr>
        <w:jc w:val="both"/>
      </w:pPr>
      <w:r>
        <w:t>3.2.5. При проведении периодического медицинского осмотра Исполнитель ежедневно до 12.00 следующего рабочего дня передает Заказчику информацию о работниках Заказчика, не прошедших периодический медицинский осмотр в соответствии с календарным планом.</w:t>
      </w:r>
    </w:p>
    <w:p w14:paraId="15C300C0" w14:textId="32AD4453" w:rsidR="001B2856" w:rsidRDefault="001B2856" w:rsidP="00A05EB0">
      <w:pPr>
        <w:jc w:val="both"/>
      </w:pPr>
    </w:p>
    <w:p w14:paraId="5578FE43" w14:textId="77777777" w:rsidR="00CC5F7B" w:rsidRDefault="00347C1A" w:rsidP="00CB0579">
      <w:pPr>
        <w:jc w:val="both"/>
        <w:rPr>
          <w:b/>
        </w:rPr>
      </w:pPr>
      <w:r>
        <w:rPr>
          <w:b/>
        </w:rPr>
        <w:t>3</w:t>
      </w:r>
      <w:r w:rsidR="00CC5F7B" w:rsidRPr="00CC5F7B">
        <w:rPr>
          <w:b/>
        </w:rPr>
        <w:t>.3.</w:t>
      </w:r>
      <w:r w:rsidR="00CC5F7B" w:rsidRPr="00CC5F7B">
        <w:rPr>
          <w:b/>
        </w:rPr>
        <w:tab/>
        <w:t xml:space="preserve">Требования к организации </w:t>
      </w:r>
      <w:r w:rsidR="00CC5F7B">
        <w:rPr>
          <w:b/>
        </w:rPr>
        <w:t>выполнения работ</w:t>
      </w:r>
    </w:p>
    <w:p w14:paraId="1DBF4215" w14:textId="77777777" w:rsidR="00CB0579" w:rsidRDefault="00CB0579" w:rsidP="00CB0579">
      <w:pPr>
        <w:jc w:val="both"/>
      </w:pPr>
      <w:r>
        <w:lastRenderedPageBreak/>
        <w:t>3.3.1. Исполнитель обязуется оказать услуги по проведению предварительных и периодических медицинских осмотров работников Заказчика в полном объеме в соответствии с требованиями:</w:t>
      </w:r>
    </w:p>
    <w:p w14:paraId="4D56EF21" w14:textId="77777777" w:rsidR="00CB0579" w:rsidRDefault="00CB0579" w:rsidP="00CB0579">
      <w:pPr>
        <w:jc w:val="both"/>
      </w:pPr>
      <w:r>
        <w:t>- статьи 220 Трудового кодекса Российской Федерации;</w:t>
      </w:r>
    </w:p>
    <w:p w14:paraId="4BDEEF2E" w14:textId="0AE87E7C" w:rsidR="0072683A" w:rsidRDefault="00CB0579" w:rsidP="00CB0579">
      <w:pPr>
        <w:jc w:val="both"/>
      </w:pPr>
      <w:r>
        <w:t>- приказа Министерства здравоохранения Ро</w:t>
      </w:r>
      <w:r w:rsidR="00F143E2">
        <w:t>ссийской Федерации от 28.01.202</w:t>
      </w:r>
      <w:r w:rsidR="004933EF">
        <w:t>1</w:t>
      </w:r>
      <w:r>
        <w:t xml:space="preserve"> №29н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</w:t>
      </w:r>
      <w:r w:rsidR="00612B43">
        <w:t>.</w:t>
      </w:r>
    </w:p>
    <w:p w14:paraId="428A9EF6" w14:textId="77777777" w:rsidR="00CB0579" w:rsidRDefault="00CB0579" w:rsidP="00F143E2">
      <w:pPr>
        <w:jc w:val="both"/>
      </w:pPr>
      <w:r>
        <w:t>3.3.2. Исполнитель должен под свою ответственность и за свой счет произвести обеспечение работ медицинскими оборудованием и материалами, необходимыми для исполнения услуг в объеме настоящего технического задания.</w:t>
      </w:r>
    </w:p>
    <w:p w14:paraId="5B0128BE" w14:textId="3DC0170E" w:rsidR="00D1069E" w:rsidRDefault="00D1069E" w:rsidP="00F143E2">
      <w:pPr>
        <w:jc w:val="both"/>
      </w:pPr>
      <w:r>
        <w:t xml:space="preserve">3.3.3. </w:t>
      </w:r>
      <w:r w:rsidR="005C2281">
        <w:t>Исполнитель</w:t>
      </w:r>
      <w:r w:rsidRPr="00D1069E">
        <w:t xml:space="preserve"> в период исполнения договорных обязательств должен иметь лабораторное и диагностическое оборудование для проведения всех необходимых лабораторных и функциональных исследований, определенных приказом Министерства здравоохранения РФ от 28.01.2021 № </w:t>
      </w:r>
      <w:r w:rsidRPr="00310E29">
        <w:t>29н.</w:t>
      </w:r>
    </w:p>
    <w:p w14:paraId="63942D2A" w14:textId="22AFBCE0" w:rsidR="001614B8" w:rsidRPr="00CB0579" w:rsidRDefault="001614B8" w:rsidP="00F143E2">
      <w:pPr>
        <w:jc w:val="both"/>
      </w:pPr>
      <w:r>
        <w:t>3.3.4. Дополнительным преимуществом является наличие личного кабинета Заказчика.</w:t>
      </w:r>
    </w:p>
    <w:p w14:paraId="5684F802" w14:textId="77777777" w:rsidR="00CC5F7B" w:rsidRDefault="00347C1A">
      <w:pPr>
        <w:jc w:val="both"/>
        <w:rPr>
          <w:b/>
        </w:rPr>
      </w:pPr>
      <w:r>
        <w:rPr>
          <w:b/>
        </w:rPr>
        <w:t>3</w:t>
      </w:r>
      <w:r w:rsidR="00CC5F7B" w:rsidRPr="00CC5F7B">
        <w:rPr>
          <w:b/>
        </w:rPr>
        <w:t>.4.</w:t>
      </w:r>
      <w:r w:rsidR="00CC5F7B" w:rsidRPr="00CC5F7B">
        <w:rPr>
          <w:b/>
        </w:rPr>
        <w:tab/>
        <w:t>Требования к применяемым материалам и оборудованию</w:t>
      </w:r>
    </w:p>
    <w:p w14:paraId="462B4FA6" w14:textId="77777777" w:rsidR="00CB0579" w:rsidRDefault="00CB0579" w:rsidP="00E92E5F">
      <w:pPr>
        <w:ind w:firstLine="709"/>
        <w:jc w:val="both"/>
      </w:pPr>
      <w:r>
        <w:t>Исполнитель отвечает за соответствие качества материалов, применяемых при оказании услуг, государственным стандартам и техническим условиям и несет риск убытков, связанных с их ненадлежащим качеством.</w:t>
      </w:r>
    </w:p>
    <w:p w14:paraId="069B74DD" w14:textId="1F4054C9" w:rsidR="00CB0579" w:rsidRDefault="00CB0579" w:rsidP="00E92E5F">
      <w:pPr>
        <w:ind w:firstLine="709"/>
        <w:jc w:val="both"/>
      </w:pPr>
      <w:r>
        <w:t xml:space="preserve">В соответствии с требованиями Федерального закона от 21.11.2011 № 323-ФЗ "Об основах охраны здоровья граждан в Российской Федерации", медицинские изделия, используемые при оказании услуг, должны быть разрешенными для обращения на территории Российской Федерации и зарегистрированными в порядке, предусмотренном Постановлением Правительства РФ от </w:t>
      </w:r>
      <w:r w:rsidR="00DE1F65">
        <w:t>30.11.2024</w:t>
      </w:r>
      <w:r>
        <w:t xml:space="preserve"> № 1</w:t>
      </w:r>
      <w:r w:rsidR="00DE1F65">
        <w:t>684</w:t>
      </w:r>
      <w:r>
        <w:t xml:space="preserve"> "Об утверждении Правил государственной регистрации медицинских изделий".</w:t>
      </w:r>
    </w:p>
    <w:p w14:paraId="14DF08CC" w14:textId="77777777" w:rsidR="00CB0579" w:rsidRDefault="00CB0579" w:rsidP="00E92E5F">
      <w:pPr>
        <w:ind w:firstLine="709"/>
        <w:jc w:val="both"/>
      </w:pPr>
      <w:r>
        <w:t xml:space="preserve">Медицинский инструментарий и расходные материалы, используемые при проведении медицинского осмотра, должны пройти </w:t>
      </w:r>
      <w:r w:rsidR="00347599">
        <w:t xml:space="preserve">поверку, </w:t>
      </w:r>
      <w:r>
        <w:t>надлежащую предварительную обработку, в том числе кварцевание, стерилизацию и дезинфекцию и являться безопасными для жизни и здоровья человека, быть стерильными и соответствовать требованиям санитарно-эпидемиологического режима.</w:t>
      </w:r>
    </w:p>
    <w:p w14:paraId="4B612AAA" w14:textId="77777777" w:rsidR="0072683A" w:rsidRDefault="00347C1A" w:rsidP="00CB0579">
      <w:pPr>
        <w:jc w:val="both"/>
        <w:rPr>
          <w:b/>
        </w:rPr>
      </w:pPr>
      <w:r>
        <w:rPr>
          <w:b/>
        </w:rPr>
        <w:t>3</w:t>
      </w:r>
      <w:r w:rsidR="0072683A" w:rsidRPr="0072683A">
        <w:rPr>
          <w:b/>
        </w:rPr>
        <w:t>.5.</w:t>
      </w:r>
      <w:r w:rsidR="0072683A" w:rsidRPr="0072683A">
        <w:rPr>
          <w:b/>
        </w:rPr>
        <w:tab/>
      </w:r>
      <w:r w:rsidR="0072683A">
        <w:rPr>
          <w:b/>
        </w:rPr>
        <w:t>Требования безопасности</w:t>
      </w:r>
    </w:p>
    <w:p w14:paraId="69AE8A35" w14:textId="77777777" w:rsidR="00CB0579" w:rsidRDefault="00CB0579" w:rsidP="00574752">
      <w:pPr>
        <w:jc w:val="both"/>
      </w:pPr>
      <w:r>
        <w:t>3.5.1.</w:t>
      </w:r>
      <w:r>
        <w:tab/>
        <w:t>Исполнитель обязан оказывать услуги с соблюдением действующих правил и норм охраны труда, пожарной безопасности, безопасности для жизни, здоровья обследуемого лица, в том числе предусмотренных Постановлением Главного государственного санитарного врача РФ от 24.12.2020 №44 "Об утверждении санитарных правил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услуг", а также иных утвержденных и зарегистрированных в установленном порядке актов уполномоченных органов государственной власти.</w:t>
      </w:r>
    </w:p>
    <w:p w14:paraId="67F8F3E9" w14:textId="77777777" w:rsidR="00CB0579" w:rsidRDefault="00CB0579" w:rsidP="00574752">
      <w:pPr>
        <w:jc w:val="both"/>
      </w:pPr>
      <w:r>
        <w:t>3.5.2.</w:t>
      </w:r>
      <w:r>
        <w:tab/>
        <w:t>Исполнитель несёт ответственность за обеспечение своих работников средствами индивидуальной защиты, оборудованием, инструментом и материалами, необходимыми для оказания услуг.</w:t>
      </w:r>
    </w:p>
    <w:p w14:paraId="451B603F" w14:textId="77777777" w:rsidR="0072683A" w:rsidRDefault="00347C1A" w:rsidP="00CB0579">
      <w:pPr>
        <w:jc w:val="both"/>
        <w:rPr>
          <w:b/>
        </w:rPr>
      </w:pPr>
      <w:r>
        <w:rPr>
          <w:b/>
        </w:rPr>
        <w:t>3</w:t>
      </w:r>
      <w:r w:rsidR="0072683A">
        <w:rPr>
          <w:b/>
        </w:rPr>
        <w:t xml:space="preserve">.6. </w:t>
      </w:r>
      <w:r w:rsidR="0072683A" w:rsidRPr="0072683A">
        <w:rPr>
          <w:b/>
        </w:rPr>
        <w:t xml:space="preserve">Требования к порядку подготовки и передачи заказчику документов при </w:t>
      </w:r>
      <w:r w:rsidR="0072683A">
        <w:rPr>
          <w:b/>
        </w:rPr>
        <w:t>оказании услуг</w:t>
      </w:r>
    </w:p>
    <w:p w14:paraId="46483A03" w14:textId="556E56BD" w:rsidR="00CB0579" w:rsidRDefault="00CB0579" w:rsidP="002007C0">
      <w:pPr>
        <w:tabs>
          <w:tab w:val="left" w:pos="709"/>
        </w:tabs>
        <w:jc w:val="both"/>
      </w:pPr>
      <w:r>
        <w:t>В сроки, установленные Порядком проведения обязательных предварительных и периодических медицинских осмотров:</w:t>
      </w:r>
    </w:p>
    <w:p w14:paraId="5BE658DC" w14:textId="2A8A7018" w:rsidR="00CB0579" w:rsidRDefault="00CB0579" w:rsidP="002007C0">
      <w:pPr>
        <w:tabs>
          <w:tab w:val="left" w:pos="709"/>
        </w:tabs>
        <w:jc w:val="both"/>
      </w:pPr>
      <w:r>
        <w:t>3.6</w:t>
      </w:r>
      <w:r w:rsidRPr="00A03EED">
        <w:t>.1.</w:t>
      </w:r>
      <w:r w:rsidRPr="00A03EED">
        <w:tab/>
        <w:t xml:space="preserve">До начала выполнения работ по проведению периодического медицинского осмотра работников Заказчика Исполнитель разрабатывает и предоставляет для согласования Заказчику </w:t>
      </w:r>
      <w:r w:rsidRPr="00A03EED">
        <w:lastRenderedPageBreak/>
        <w:t xml:space="preserve">календарный план проведения периодического медицинского осмотра на основании </w:t>
      </w:r>
      <w:r w:rsidR="00491FA9">
        <w:t>информации</w:t>
      </w:r>
      <w:r w:rsidR="00491FA9" w:rsidRPr="00A03EED">
        <w:t xml:space="preserve"> </w:t>
      </w:r>
      <w:r w:rsidRPr="00A03EED">
        <w:t>Заказчика.</w:t>
      </w:r>
      <w:r>
        <w:t xml:space="preserve"> </w:t>
      </w:r>
    </w:p>
    <w:p w14:paraId="2EEBCC9C" w14:textId="1709F09D" w:rsidR="00CB0579" w:rsidRDefault="00CB0579" w:rsidP="002007C0">
      <w:pPr>
        <w:tabs>
          <w:tab w:val="left" w:pos="709"/>
        </w:tabs>
        <w:jc w:val="both"/>
      </w:pPr>
      <w:r>
        <w:t>3.6.2.</w:t>
      </w:r>
      <w:r>
        <w:tab/>
      </w:r>
      <w:r w:rsidRPr="00A72BDF">
        <w:t>По окончании услуг Исполнитель обязан предоставить Заказчику отчетные документы, заключения или иные документы об оказанных услугах с приложением подтверждающих документов в соответствии с требованиями действующей нормативной документации (</w:t>
      </w:r>
      <w:r w:rsidR="00A72BDF">
        <w:t xml:space="preserve">заключения по результатам предварительных или периодических медицинских осмотров, </w:t>
      </w:r>
      <w:r w:rsidRPr="00A72BDF">
        <w:t>заключительный акт).</w:t>
      </w:r>
    </w:p>
    <w:p w14:paraId="4EDC629A" w14:textId="7099AEC9" w:rsidR="00A72BDF" w:rsidRDefault="00A72BDF" w:rsidP="002007C0">
      <w:pPr>
        <w:tabs>
          <w:tab w:val="left" w:pos="709"/>
        </w:tabs>
        <w:jc w:val="both"/>
      </w:pPr>
      <w:r>
        <w:t>3.6.2.1.</w:t>
      </w:r>
      <w:r w:rsidRPr="00A72BDF">
        <w:t xml:space="preserve"> Заключение о прохождении предварительного медицинского осмотра составляется в трех экземплярах, один экземпляр которого не позднее 5 рабочих дней выдается лицу, поступающему на работу, второй экземпляр Заключения приобщается к медицинской карте, оформляемой в медицинской организации, в которой проводился медицинский осмотр, третий - направляется Заказчику</w:t>
      </w:r>
      <w:r>
        <w:t>.</w:t>
      </w:r>
    </w:p>
    <w:p w14:paraId="6B087650" w14:textId="7C3B40DA" w:rsidR="00A72BDF" w:rsidRDefault="00A72BDF" w:rsidP="002007C0">
      <w:pPr>
        <w:tabs>
          <w:tab w:val="left" w:pos="709"/>
        </w:tabs>
        <w:jc w:val="both"/>
      </w:pPr>
      <w:r>
        <w:t xml:space="preserve">3.6.2.2. </w:t>
      </w:r>
      <w:r w:rsidRPr="00A72BDF">
        <w:t>Заключение о прохождении периодического медицинского осмотра составляется в пяти экземплярах, один экземпляр которого не позднее 5 рабочих дней выдается работнику. Второй экземпляр Заключения приобщается к медицинской карте, оформляемой в медицинской организации, в которой проводился периодический осмотр, третий - направляется работодателю, четвертый - в медицинскую организацию, к которой работник прикреплен для медицинского обслуживания, пятый - по письменному запросу в Фонд пенсионного и социального страхования Российской Федерации с письменного согласия работника.</w:t>
      </w:r>
    </w:p>
    <w:p w14:paraId="0C27E51F" w14:textId="1C6B6938" w:rsidR="00A72BDF" w:rsidRDefault="00A72BDF" w:rsidP="002007C0">
      <w:pPr>
        <w:tabs>
          <w:tab w:val="left" w:pos="709"/>
        </w:tabs>
        <w:jc w:val="both"/>
      </w:pPr>
      <w:r>
        <w:t>3.6.2.</w:t>
      </w:r>
      <w:r w:rsidR="00027AB1">
        <w:t>3</w:t>
      </w:r>
      <w:r>
        <w:t xml:space="preserve">. </w:t>
      </w:r>
      <w:r w:rsidRPr="00A72BDF">
        <w:t>По итогам проведения периодического осмотра Исполнитель не позднее чем через 30 дней после завершения проведения периодических осмотров обобщает их результаты и совместно с территориальными органами федерального органа исполнительной власти, уполномоченного на осуществление государственного контроля и надзора в сфере обеспечения санитарно-эпидемиологического благополучия населения, и представителями работодателя составляет заключительный акт, который должен быть оформлен в соответствии с требованиями пунктов 45-47 Приказа Минздрава России от 28.01.2021 № 29н.</w:t>
      </w:r>
    </w:p>
    <w:p w14:paraId="7DB96DB1" w14:textId="0954FB98" w:rsidR="00A72BDF" w:rsidRDefault="00A72BDF" w:rsidP="002007C0">
      <w:pPr>
        <w:tabs>
          <w:tab w:val="left" w:pos="709"/>
        </w:tabs>
        <w:jc w:val="both"/>
      </w:pPr>
      <w:r>
        <w:t>3.6.2.</w:t>
      </w:r>
      <w:r w:rsidR="00027AB1">
        <w:t>4.</w:t>
      </w:r>
      <w:r>
        <w:t xml:space="preserve"> </w:t>
      </w:r>
      <w:r w:rsidRPr="00A72BDF">
        <w:t>Исполнитель по окончании периодического осмотра выдает работнику на руки выписку из медицинской карты, в которой отражаются заключения врачей-специалистов, результаты лабораторных и иных исследований, заключение по результатам периодического осмотра, а также рекомендации по профилактике заболеваний, в том числе профессиональных заболеваний, а при наличии медицинских показаний - по дальнейшему наблюдению, лечению и медицинской реабилитации.</w:t>
      </w:r>
    </w:p>
    <w:p w14:paraId="7B40193F" w14:textId="77777777" w:rsidR="00027AB1" w:rsidRDefault="00CB0579" w:rsidP="002007C0">
      <w:pPr>
        <w:tabs>
          <w:tab w:val="left" w:pos="709"/>
        </w:tabs>
        <w:jc w:val="both"/>
      </w:pPr>
      <w:r>
        <w:t>3.6.3.</w:t>
      </w:r>
      <w:r>
        <w:tab/>
      </w:r>
      <w:r w:rsidR="00A72BDF" w:rsidRPr="00A72BDF">
        <w:t xml:space="preserve">Передача всей документации (заключения по результатам медицинского осмотра, заключительный акт, счет, акт об оказании услуг и другая документация, связанная с оказанием услуг) осуществляется силами и средствами Исполнителя по адресу </w:t>
      </w:r>
      <w:r w:rsidR="00027AB1" w:rsidRPr="00A72BDF">
        <w:t xml:space="preserve">Заказчика: </w:t>
      </w:r>
      <w:r w:rsidR="00027AB1">
        <w:t xml:space="preserve"> </w:t>
      </w:r>
      <w:r w:rsidR="0035072F">
        <w:t xml:space="preserve">   </w:t>
      </w:r>
    </w:p>
    <w:p w14:paraId="52D88A6D" w14:textId="3B20FABE" w:rsidR="00A72BDF" w:rsidRDefault="00A72BDF" w:rsidP="002007C0">
      <w:pPr>
        <w:tabs>
          <w:tab w:val="left" w:pos="709"/>
        </w:tabs>
        <w:jc w:val="both"/>
      </w:pPr>
      <w:r w:rsidRPr="00A72BDF">
        <w:t>г. Санкт-Петербург, ул. Арсенальная, д.1, корп.2, лит. А, пом.1Н-138 не реже 1 раза в неделю и/или по запросу Заказчика.</w:t>
      </w:r>
    </w:p>
    <w:p w14:paraId="2451B226" w14:textId="048EE357" w:rsidR="00A72BDF" w:rsidRDefault="00A72BDF" w:rsidP="00A72BDF">
      <w:pPr>
        <w:tabs>
          <w:tab w:val="left" w:pos="567"/>
          <w:tab w:val="left" w:pos="1260"/>
        </w:tabs>
        <w:jc w:val="both"/>
      </w:pPr>
      <w:r>
        <w:t xml:space="preserve">3.6.4. </w:t>
      </w:r>
      <w:r w:rsidRPr="000B3EA0">
        <w:t>Исполнитель ежемесячно предоставляет документы, подтверждающие факт оказания услуг</w:t>
      </w:r>
      <w:r>
        <w:t xml:space="preserve"> по проведению предварительных медосмотров</w:t>
      </w:r>
      <w:r w:rsidRPr="000B3EA0">
        <w:t xml:space="preserve">: счет, акт выполненных работ, поименный список работников, прошедших </w:t>
      </w:r>
      <w:r>
        <w:t xml:space="preserve">предварительный </w:t>
      </w:r>
      <w:r w:rsidRPr="000B3EA0">
        <w:t>медицинский осмотр с указанием оказанных услуг в отчетном месяце</w:t>
      </w:r>
      <w:r>
        <w:t>.</w:t>
      </w:r>
    </w:p>
    <w:p w14:paraId="2A32E9B7" w14:textId="33AE8E97" w:rsidR="00597C1B" w:rsidRDefault="00597C1B" w:rsidP="00A72BDF">
      <w:pPr>
        <w:tabs>
          <w:tab w:val="left" w:pos="567"/>
          <w:tab w:val="left" w:pos="1260"/>
        </w:tabs>
        <w:jc w:val="both"/>
      </w:pPr>
      <w:r>
        <w:t xml:space="preserve">3.6.5. </w:t>
      </w:r>
      <w:r w:rsidRPr="00597C1B">
        <w:t>Исполнитель по окончании оказания услуг по проведению периодического осмотра предоставляет документы, подтверждающие факт оказания услуги по проведению периодического медосмотра: счет, акт выполненных работ, поименный список работников, прошедших периодический осмотр</w:t>
      </w:r>
      <w:r>
        <w:t>.</w:t>
      </w:r>
      <w:r w:rsidRPr="00597C1B">
        <w:t xml:space="preserve"> </w:t>
      </w:r>
    </w:p>
    <w:p w14:paraId="27154A99" w14:textId="5ADFDAF1" w:rsidR="00CB0579" w:rsidRDefault="00597C1B" w:rsidP="002007C0">
      <w:pPr>
        <w:tabs>
          <w:tab w:val="left" w:pos="709"/>
        </w:tabs>
        <w:jc w:val="both"/>
      </w:pPr>
      <w:r>
        <w:t xml:space="preserve">3.6.6. </w:t>
      </w:r>
      <w:r w:rsidR="00CB0579">
        <w:t>Сдача-приёмка оказанных услуг производится путём подписания Сторонами Акта оказания услуг. Датой оказания услуг считать дату подписания Сторонами Акта оказания услуг.</w:t>
      </w:r>
    </w:p>
    <w:p w14:paraId="76DBA5D2" w14:textId="2ACA1C4E" w:rsidR="00CB0579" w:rsidRDefault="00CB0579" w:rsidP="002007C0">
      <w:pPr>
        <w:tabs>
          <w:tab w:val="left" w:pos="709"/>
        </w:tabs>
        <w:jc w:val="both"/>
      </w:pPr>
      <w:r>
        <w:t>3.6.</w:t>
      </w:r>
      <w:r w:rsidR="00597C1B">
        <w:t>7</w:t>
      </w:r>
      <w:r>
        <w:t>.</w:t>
      </w:r>
      <w:r>
        <w:tab/>
        <w:t>Вся документация, указанная в п. 3.6. настоящего технического задания, должна быть оформлена на русском языке</w:t>
      </w:r>
      <w:r w:rsidR="00597C1B">
        <w:t>.</w:t>
      </w:r>
    </w:p>
    <w:p w14:paraId="63756C1D" w14:textId="77777777" w:rsidR="0072683A" w:rsidRDefault="00347C1A" w:rsidP="00CB0579">
      <w:pPr>
        <w:tabs>
          <w:tab w:val="left" w:pos="709"/>
        </w:tabs>
        <w:jc w:val="both"/>
        <w:rPr>
          <w:b/>
        </w:rPr>
      </w:pPr>
      <w:r>
        <w:rPr>
          <w:b/>
        </w:rPr>
        <w:t>3</w:t>
      </w:r>
      <w:r w:rsidR="0072683A">
        <w:rPr>
          <w:b/>
        </w:rPr>
        <w:t xml:space="preserve">.7. </w:t>
      </w:r>
      <w:r w:rsidR="0072683A" w:rsidRPr="0072683A">
        <w:rPr>
          <w:b/>
        </w:rPr>
        <w:t>Требования к гарантийным обязательствам</w:t>
      </w:r>
    </w:p>
    <w:p w14:paraId="2AC17412" w14:textId="7D18EB2F" w:rsidR="0072683A" w:rsidRDefault="0072683A" w:rsidP="0072683A">
      <w:pPr>
        <w:tabs>
          <w:tab w:val="left" w:pos="709"/>
        </w:tabs>
        <w:jc w:val="both"/>
      </w:pPr>
      <w:r>
        <w:t xml:space="preserve">Исполнитель гарантирует выполнение взятых обязательств по настоящему договору с соблюдением требований, действующего на территории Российской Федерации, </w:t>
      </w:r>
      <w:r>
        <w:lastRenderedPageBreak/>
        <w:t xml:space="preserve">законодательства, в том числе антикоррупционного (Федерального закона от 25.12.2008 г. </w:t>
      </w:r>
      <w:r w:rsidR="00A146C2">
        <w:t xml:space="preserve">     </w:t>
      </w:r>
      <w:r>
        <w:t>№ 273-Ф3 «О противодействии коррупции»),</w:t>
      </w:r>
    </w:p>
    <w:p w14:paraId="5A8EA0B7" w14:textId="77777777" w:rsidR="0072683A" w:rsidRDefault="0072683A" w:rsidP="0072683A">
      <w:pPr>
        <w:tabs>
          <w:tab w:val="left" w:pos="709"/>
        </w:tabs>
        <w:jc w:val="both"/>
      </w:pPr>
      <w:r>
        <w:t>Исполнитель гарантирует, что на момент заключения настоящего договора он имеет все необходимые согласования и разрешительные документы для выполнения обязательств по настоящему договору, включая разрешения государственных органов и органов местного самоуправления.</w:t>
      </w:r>
    </w:p>
    <w:p w14:paraId="2CB885F1" w14:textId="77777777" w:rsidR="0072683A" w:rsidRDefault="00347C1A" w:rsidP="0072683A">
      <w:pPr>
        <w:tabs>
          <w:tab w:val="left" w:pos="709"/>
        </w:tabs>
        <w:jc w:val="both"/>
        <w:rPr>
          <w:b/>
        </w:rPr>
      </w:pPr>
      <w:r>
        <w:rPr>
          <w:b/>
        </w:rPr>
        <w:t>3</w:t>
      </w:r>
      <w:r w:rsidR="0072683A" w:rsidRPr="0072683A">
        <w:rPr>
          <w:b/>
        </w:rPr>
        <w:t>.8.</w:t>
      </w:r>
      <w:r w:rsidR="0072683A" w:rsidRPr="0072683A">
        <w:rPr>
          <w:b/>
        </w:rPr>
        <w:tab/>
        <w:t>Ответственность Исполнителя</w:t>
      </w:r>
    </w:p>
    <w:p w14:paraId="3DF732E3" w14:textId="11A4A74B" w:rsidR="0072683A" w:rsidRDefault="0072683A" w:rsidP="0072683A">
      <w:pPr>
        <w:tabs>
          <w:tab w:val="left" w:pos="709"/>
        </w:tabs>
        <w:jc w:val="both"/>
      </w:pPr>
      <w:r w:rsidRPr="0072683A">
        <w:t xml:space="preserve">За невыполнение или ненадлежащее выполнение обязательств по настоящему </w:t>
      </w:r>
      <w:r w:rsidR="005C2281">
        <w:t>ТЗ</w:t>
      </w:r>
      <w:r w:rsidRPr="0072683A">
        <w:t xml:space="preserve"> </w:t>
      </w:r>
      <w:r>
        <w:t>Исполнитель несё</w:t>
      </w:r>
      <w:r w:rsidRPr="0072683A">
        <w:t>т ответственность в соответствии с действующим законодательством Российской Федерации.</w:t>
      </w:r>
    </w:p>
    <w:p w14:paraId="631980C4" w14:textId="6E0CB1D9" w:rsidR="00E10EA9" w:rsidRDefault="00E10EA9" w:rsidP="00E10EA9">
      <w:pPr>
        <w:tabs>
          <w:tab w:val="left" w:pos="709"/>
        </w:tabs>
        <w:jc w:val="both"/>
      </w:pPr>
      <w:r>
        <w:rPr>
          <w:b/>
        </w:rPr>
        <w:t>3.8</w:t>
      </w:r>
      <w:r w:rsidRPr="00E10EA9">
        <w:rPr>
          <w:b/>
        </w:rPr>
        <w:t>.</w:t>
      </w:r>
      <w:r w:rsidR="00027AB1">
        <w:rPr>
          <w:b/>
        </w:rPr>
        <w:t>1</w:t>
      </w:r>
      <w:r>
        <w:rPr>
          <w:b/>
        </w:rPr>
        <w:t>.</w:t>
      </w:r>
      <w:r>
        <w:t xml:space="preserve"> Исполнитель не должен являться неплатежеспособным или банкротом, находиться в процессе ликвидации. На имущество Исполнителя, в части существенной для исполнения Договора, не должен быть наложен арест. Экономическая деятельность Исполнителя не должна быть приостановлена.</w:t>
      </w:r>
    </w:p>
    <w:p w14:paraId="646DDB5B" w14:textId="0D5A9A33" w:rsidR="00E10EA9" w:rsidRDefault="00E10EA9" w:rsidP="00E10EA9">
      <w:pPr>
        <w:tabs>
          <w:tab w:val="left" w:pos="709"/>
        </w:tabs>
        <w:jc w:val="both"/>
      </w:pPr>
      <w:r>
        <w:rPr>
          <w:b/>
        </w:rPr>
        <w:t>3.8</w:t>
      </w:r>
      <w:r w:rsidRPr="00E10EA9">
        <w:rPr>
          <w:b/>
        </w:rPr>
        <w:t>.</w:t>
      </w:r>
      <w:r w:rsidR="00027AB1">
        <w:rPr>
          <w:b/>
        </w:rPr>
        <w:t>2</w:t>
      </w:r>
      <w:r>
        <w:rPr>
          <w:b/>
        </w:rPr>
        <w:t>.</w:t>
      </w:r>
      <w:r>
        <w:t xml:space="preserve"> Исполнитель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на выполнение видов деятельности в рамках Договора).</w:t>
      </w:r>
    </w:p>
    <w:p w14:paraId="6585316F" w14:textId="3DF98727" w:rsidR="00E10EA9" w:rsidRDefault="00E10EA9" w:rsidP="00E10EA9">
      <w:pPr>
        <w:tabs>
          <w:tab w:val="left" w:pos="709"/>
        </w:tabs>
        <w:jc w:val="both"/>
      </w:pPr>
      <w:r>
        <w:rPr>
          <w:b/>
        </w:rPr>
        <w:t>3.8.</w:t>
      </w:r>
      <w:r w:rsidR="00027AB1">
        <w:rPr>
          <w:b/>
        </w:rPr>
        <w:t>3</w:t>
      </w:r>
      <w:r w:rsidRPr="00E10EA9">
        <w:rPr>
          <w:b/>
        </w:rPr>
        <w:t xml:space="preserve">. </w:t>
      </w:r>
      <w:r>
        <w:t>Сведения об Исполнителе должны отсутствовать в реестре недобросовестных поставщиков, предусмотренном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нужд», и /или в реестре недобросовестных поставщиков, предусмотренном Федеральным законом от 18.07.2011 г. № 223-ФЗ «О закупках товаров, работ, услуг отдельными видами юридических лиц».</w:t>
      </w:r>
    </w:p>
    <w:p w14:paraId="41C6676F" w14:textId="539A3339" w:rsidR="00E10EA9" w:rsidRDefault="00E10EA9" w:rsidP="00E10EA9">
      <w:pPr>
        <w:tabs>
          <w:tab w:val="left" w:pos="709"/>
        </w:tabs>
        <w:jc w:val="both"/>
      </w:pPr>
      <w:r w:rsidRPr="00E10EA9">
        <w:rPr>
          <w:b/>
        </w:rPr>
        <w:t>3.8.</w:t>
      </w:r>
      <w:r w:rsidR="00027AB1">
        <w:rPr>
          <w:b/>
        </w:rPr>
        <w:t>4</w:t>
      </w:r>
      <w:r w:rsidRPr="00E10EA9">
        <w:rPr>
          <w:b/>
        </w:rPr>
        <w:t>.</w:t>
      </w:r>
      <w:r>
        <w:t xml:space="preserve"> </w:t>
      </w:r>
      <w:r w:rsidRPr="00E10EA9">
        <w:t xml:space="preserve">Исполнитель </w:t>
      </w:r>
      <w:r w:rsidR="004328A5">
        <w:t xml:space="preserve">в период оказания услуг по проведению медосмотров </w:t>
      </w:r>
      <w:r w:rsidRPr="00E10EA9">
        <w:t>должен иметь все необходимое материально-ресурсное обеспечение, лабораторное и диагностическое оборудование, использование которого предусмотрено при проведении предварительных и периодических медицинских осмотров в соответствии с приказом Министерства здравоохранения РФ от 28.01.2021 №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РФ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 и необходимое количество расходных материалов для работы на оборудовании.</w:t>
      </w:r>
    </w:p>
    <w:p w14:paraId="4DFD1CAE" w14:textId="77777777" w:rsidR="00172432" w:rsidRPr="0072683A" w:rsidRDefault="00172432" w:rsidP="00E10EA9">
      <w:pPr>
        <w:tabs>
          <w:tab w:val="left" w:pos="709"/>
        </w:tabs>
        <w:jc w:val="both"/>
      </w:pPr>
    </w:p>
    <w:p w14:paraId="02420B6B" w14:textId="77777777" w:rsidR="0072683A" w:rsidRDefault="00347C1A" w:rsidP="0072683A">
      <w:pPr>
        <w:jc w:val="both"/>
        <w:rPr>
          <w:b/>
        </w:rPr>
      </w:pPr>
      <w:r>
        <w:rPr>
          <w:b/>
        </w:rPr>
        <w:t>3</w:t>
      </w:r>
      <w:r w:rsidR="0072683A" w:rsidRPr="0072683A">
        <w:rPr>
          <w:b/>
        </w:rPr>
        <w:t>.9.</w:t>
      </w:r>
      <w:r w:rsidR="0072683A" w:rsidRPr="0072683A">
        <w:rPr>
          <w:b/>
        </w:rPr>
        <w:tab/>
        <w:t>Требования к порядку привлечения субподрядчиков</w:t>
      </w:r>
    </w:p>
    <w:p w14:paraId="3ABCB0EF" w14:textId="77777777" w:rsidR="00853C63" w:rsidRDefault="00853C63" w:rsidP="00853C63">
      <w:pPr>
        <w:jc w:val="both"/>
      </w:pPr>
      <w:r>
        <w:t>3.9.1.</w:t>
      </w:r>
      <w:r>
        <w:tab/>
        <w:t>Исполнитель для оказания услуг, указанных в настоящем ТЗ может привлекать организации соисполнителей, имеющие лицензию на право осуществления медицинской деятельности на территории Российской Федерации в соответствии с Постановлением Правительства РФ от 01.06.2021 № 852. При этом объем услуг, выполняемых привлекаемыми организациями соисполнителей, не должен превышать 50 % от объема услуг по договору.</w:t>
      </w:r>
    </w:p>
    <w:p w14:paraId="73DC88FB" w14:textId="77777777" w:rsidR="00853C63" w:rsidRDefault="00853C63" w:rsidP="00853C63">
      <w:pPr>
        <w:jc w:val="both"/>
      </w:pPr>
      <w:r>
        <w:t>3.9.2.</w:t>
      </w:r>
      <w:r>
        <w:tab/>
        <w:t>Требования к соисполнителям указаны в соответствующих разделах данного Технического задания, а также Закупочной документации.</w:t>
      </w:r>
    </w:p>
    <w:p w14:paraId="6E7FF2F3" w14:textId="77777777" w:rsidR="00853C63" w:rsidRDefault="00853C63" w:rsidP="00853C63">
      <w:pPr>
        <w:jc w:val="both"/>
      </w:pPr>
      <w:r>
        <w:t>3.9.3. В случае замены или привлечения новых соисполнителей после завершения закупочной процедуры, информация о которых ранее не была представлена в заявке Участника, Исполнитель должен согласовать привлечение таких соисполнителей с Заказчиком.</w:t>
      </w:r>
    </w:p>
    <w:p w14:paraId="3D985887" w14:textId="77777777" w:rsidR="00B777E5" w:rsidRPr="0072683A" w:rsidRDefault="00B777E5" w:rsidP="0072683A">
      <w:pPr>
        <w:jc w:val="both"/>
      </w:pPr>
    </w:p>
    <w:p w14:paraId="1888FD73" w14:textId="77777777" w:rsidR="00347C1A" w:rsidRDefault="00347C1A" w:rsidP="00347C1A">
      <w:pPr>
        <w:jc w:val="both"/>
        <w:rPr>
          <w:b/>
        </w:rPr>
      </w:pPr>
      <w:r w:rsidRPr="00347C1A">
        <w:rPr>
          <w:b/>
        </w:rPr>
        <w:t>4. 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</w:p>
    <w:p w14:paraId="5A6FE66A" w14:textId="27BBBBAA" w:rsidR="0071317F" w:rsidRDefault="001D61CB" w:rsidP="001D61CB">
      <w:pPr>
        <w:jc w:val="both"/>
      </w:pPr>
      <w:r w:rsidRPr="00B86F28">
        <w:t>4.1.</w:t>
      </w:r>
      <w:r w:rsidRPr="00B86F28">
        <w:tab/>
        <w:t>По результатам закупочной процедуры будет заключен договор на начальную</w:t>
      </w:r>
      <w:r>
        <w:t xml:space="preserve"> (максимальную) цену договора (</w:t>
      </w:r>
      <w:r w:rsidRPr="007D4A99">
        <w:t xml:space="preserve">лота), </w:t>
      </w:r>
      <w:r w:rsidR="007D4A99">
        <w:t>1 104 725</w:t>
      </w:r>
      <w:r w:rsidR="00523F75" w:rsidRPr="007D4A99">
        <w:t xml:space="preserve">,00 </w:t>
      </w:r>
      <w:r w:rsidRPr="007D4A99">
        <w:t>руб. без НДС</w:t>
      </w:r>
      <w:r>
        <w:t>.</w:t>
      </w:r>
    </w:p>
    <w:p w14:paraId="11E74ED8" w14:textId="3721EECC" w:rsidR="004E2002" w:rsidRPr="0035312B" w:rsidRDefault="005249C6" w:rsidP="001D61CB">
      <w:pPr>
        <w:jc w:val="both"/>
        <w:rPr>
          <w:b/>
          <w:color w:val="2E74B5" w:themeColor="accent1" w:themeShade="BF"/>
        </w:rPr>
      </w:pPr>
      <w:r w:rsidRPr="0035312B">
        <w:rPr>
          <w:b/>
          <w:color w:val="2E74B5" w:themeColor="accent1" w:themeShade="BF"/>
        </w:rPr>
        <w:lastRenderedPageBreak/>
        <w:t xml:space="preserve">ВНИМАНИЕ: </w:t>
      </w:r>
      <w:r w:rsidR="001D61CB" w:rsidRPr="0035312B">
        <w:rPr>
          <w:b/>
          <w:color w:val="2E74B5" w:themeColor="accent1" w:themeShade="BF"/>
        </w:rPr>
        <w:t xml:space="preserve">Участник закупки </w:t>
      </w:r>
      <w:r w:rsidRPr="0035312B">
        <w:rPr>
          <w:b/>
          <w:color w:val="2E74B5" w:themeColor="accent1" w:themeShade="BF"/>
        </w:rPr>
        <w:t xml:space="preserve">в составе своего предложения должен подать </w:t>
      </w:r>
      <w:r w:rsidR="001D61CB" w:rsidRPr="0035312B">
        <w:rPr>
          <w:b/>
          <w:color w:val="2E74B5" w:themeColor="accent1" w:themeShade="BF"/>
        </w:rPr>
        <w:t>оферту</w:t>
      </w:r>
      <w:r w:rsidRPr="0035312B">
        <w:rPr>
          <w:b/>
          <w:color w:val="2E74B5" w:themeColor="accent1" w:themeShade="BF"/>
        </w:rPr>
        <w:t xml:space="preserve"> </w:t>
      </w:r>
      <w:r w:rsidR="001D61CB" w:rsidRPr="0035312B">
        <w:rPr>
          <w:b/>
          <w:color w:val="2E74B5" w:themeColor="accent1" w:themeShade="BF"/>
        </w:rPr>
        <w:t>на начальную (максимальную) цену договора (</w:t>
      </w:r>
      <w:r w:rsidR="001D61CB" w:rsidRPr="007D4A99">
        <w:rPr>
          <w:b/>
          <w:color w:val="2E74B5" w:themeColor="accent1" w:themeShade="BF"/>
        </w:rPr>
        <w:t xml:space="preserve">лота) </w:t>
      </w:r>
      <w:r w:rsidR="007D4A99">
        <w:rPr>
          <w:b/>
          <w:color w:val="2E74B5" w:themeColor="accent1" w:themeShade="BF"/>
        </w:rPr>
        <w:t>–</w:t>
      </w:r>
      <w:r w:rsidRPr="007D4A99">
        <w:rPr>
          <w:b/>
          <w:color w:val="2E74B5" w:themeColor="accent1" w:themeShade="BF"/>
        </w:rPr>
        <w:t xml:space="preserve"> </w:t>
      </w:r>
      <w:r w:rsidR="007D4A99">
        <w:rPr>
          <w:b/>
          <w:color w:val="2E74B5" w:themeColor="accent1" w:themeShade="BF"/>
        </w:rPr>
        <w:t>1 104 725</w:t>
      </w:r>
      <w:r w:rsidR="007F3E4E" w:rsidRPr="007D4A99">
        <w:rPr>
          <w:b/>
          <w:color w:val="2E74B5" w:themeColor="accent1" w:themeShade="BF"/>
        </w:rPr>
        <w:t>,</w:t>
      </w:r>
      <w:r w:rsidR="006A4C10" w:rsidRPr="007D4A99">
        <w:rPr>
          <w:b/>
          <w:color w:val="2E74B5" w:themeColor="accent1" w:themeShade="BF"/>
        </w:rPr>
        <w:t>00</w:t>
      </w:r>
      <w:r w:rsidR="001D61CB" w:rsidRPr="007D4A99">
        <w:rPr>
          <w:b/>
          <w:color w:val="2E74B5" w:themeColor="accent1" w:themeShade="BF"/>
        </w:rPr>
        <w:t xml:space="preserve"> руб. без</w:t>
      </w:r>
      <w:r w:rsidR="001D61CB" w:rsidRPr="0035312B">
        <w:rPr>
          <w:b/>
          <w:color w:val="2E74B5" w:themeColor="accent1" w:themeShade="BF"/>
        </w:rPr>
        <w:t xml:space="preserve"> НДС.</w:t>
      </w:r>
    </w:p>
    <w:p w14:paraId="71C8823E" w14:textId="519A95D3" w:rsidR="00AC75C5" w:rsidRDefault="004328A5" w:rsidP="00C77A26">
      <w:pPr>
        <w:jc w:val="both"/>
      </w:pPr>
      <w:r w:rsidRPr="00B86F28">
        <w:t>4.2</w:t>
      </w:r>
      <w:r w:rsidR="004E2002" w:rsidRPr="00B86F28">
        <w:t xml:space="preserve">. Участник </w:t>
      </w:r>
      <w:r w:rsidR="00C77A26" w:rsidRPr="00B86F28">
        <w:t xml:space="preserve">закупки в составе своего предложения должен </w:t>
      </w:r>
      <w:r w:rsidR="004E2002" w:rsidRPr="00B86F28">
        <w:t>предоставить коммерческое</w:t>
      </w:r>
      <w:r w:rsidR="004E2002" w:rsidRPr="004E2002">
        <w:t xml:space="preserve"> предложение по форме </w:t>
      </w:r>
      <w:r w:rsidR="00C77A26">
        <w:t>П</w:t>
      </w:r>
      <w:r w:rsidR="004E2002" w:rsidRPr="004E2002">
        <w:t xml:space="preserve">риложения </w:t>
      </w:r>
      <w:r w:rsidR="005C2281">
        <w:t>№1</w:t>
      </w:r>
      <w:r w:rsidR="001D61CB">
        <w:t xml:space="preserve"> к ТЗ, с указанием</w:t>
      </w:r>
      <w:r w:rsidR="00E10EA9">
        <w:t xml:space="preserve"> единичных расценок</w:t>
      </w:r>
      <w:r w:rsidR="00C77A26">
        <w:t xml:space="preserve"> за каждую услугу на одного человека </w:t>
      </w:r>
      <w:r w:rsidR="000D5985">
        <w:t xml:space="preserve">(столбец 5 формы) </w:t>
      </w:r>
      <w:r w:rsidR="00E10EA9">
        <w:t>и</w:t>
      </w:r>
      <w:r w:rsidR="001D61CB">
        <w:t xml:space="preserve"> итоговой </w:t>
      </w:r>
      <w:r w:rsidR="00C77A26">
        <w:t>стоимости предложения</w:t>
      </w:r>
      <w:r w:rsidR="0035312B">
        <w:t xml:space="preserve"> на ориентировочное количество персонала</w:t>
      </w:r>
      <w:r w:rsidR="008F71F9">
        <w:t>.</w:t>
      </w:r>
      <w:r w:rsidR="00AC75C5">
        <w:t xml:space="preserve"> Стоимость единичной расценки по предложению Участника (столбец 5 формы) не должна превышать п</w:t>
      </w:r>
      <w:r w:rsidR="00AC75C5" w:rsidRPr="00AC75C5">
        <w:t>редельное значение единичной расценки</w:t>
      </w:r>
      <w:r w:rsidR="00AC75C5">
        <w:t xml:space="preserve"> (столбец 4 формы) установленной Заказчиком. </w:t>
      </w:r>
    </w:p>
    <w:p w14:paraId="34397332" w14:textId="733A9423" w:rsidR="0035312B" w:rsidRDefault="0035312B" w:rsidP="00C77A26">
      <w:pPr>
        <w:jc w:val="both"/>
        <w:rPr>
          <w:b/>
          <w:color w:val="2E74B5" w:themeColor="accent1" w:themeShade="BF"/>
        </w:rPr>
      </w:pPr>
      <w:r w:rsidRPr="0035312B">
        <w:rPr>
          <w:b/>
          <w:color w:val="2E74B5" w:themeColor="accent1" w:themeShade="BF"/>
        </w:rPr>
        <w:t>ВНИМАНИЕ: Итоговая стоимость предложени</w:t>
      </w:r>
      <w:r>
        <w:rPr>
          <w:b/>
          <w:color w:val="2E74B5" w:themeColor="accent1" w:themeShade="BF"/>
        </w:rPr>
        <w:t>я</w:t>
      </w:r>
      <w:r w:rsidRPr="0035312B">
        <w:rPr>
          <w:b/>
          <w:color w:val="2E74B5" w:themeColor="accent1" w:themeShade="BF"/>
        </w:rPr>
        <w:t xml:space="preserve">, указанная Участником </w:t>
      </w:r>
      <w:r w:rsidR="00BE4E89">
        <w:rPr>
          <w:b/>
          <w:color w:val="2E74B5" w:themeColor="accent1" w:themeShade="BF"/>
        </w:rPr>
        <w:t xml:space="preserve">в </w:t>
      </w:r>
      <w:r w:rsidRPr="0035312B">
        <w:rPr>
          <w:b/>
          <w:color w:val="2E74B5" w:themeColor="accent1" w:themeShade="BF"/>
        </w:rPr>
        <w:t xml:space="preserve">форме </w:t>
      </w:r>
      <w:r>
        <w:rPr>
          <w:b/>
          <w:color w:val="2E74B5" w:themeColor="accent1" w:themeShade="BF"/>
        </w:rPr>
        <w:t>коммерческого предложения (</w:t>
      </w:r>
      <w:r w:rsidR="00690C5F">
        <w:rPr>
          <w:b/>
          <w:color w:val="2E74B5" w:themeColor="accent1" w:themeShade="BF"/>
        </w:rPr>
        <w:t xml:space="preserve">Приложения № </w:t>
      </w:r>
      <w:r w:rsidR="005C2281">
        <w:rPr>
          <w:b/>
          <w:color w:val="2E74B5" w:themeColor="accent1" w:themeShade="BF"/>
        </w:rPr>
        <w:t xml:space="preserve">1 </w:t>
      </w:r>
      <w:r w:rsidRPr="0035312B">
        <w:rPr>
          <w:b/>
          <w:color w:val="2E74B5" w:themeColor="accent1" w:themeShade="BF"/>
        </w:rPr>
        <w:t>к ТЗ</w:t>
      </w:r>
      <w:r>
        <w:rPr>
          <w:b/>
          <w:color w:val="2E74B5" w:themeColor="accent1" w:themeShade="BF"/>
        </w:rPr>
        <w:t>)</w:t>
      </w:r>
      <w:r w:rsidRPr="0035312B">
        <w:rPr>
          <w:b/>
          <w:color w:val="2E74B5" w:themeColor="accent1" w:themeShade="BF"/>
        </w:rPr>
        <w:t xml:space="preserve">, также должна быть указана в интерфейсе электронной торговой площадки (ЭТП) как </w:t>
      </w:r>
      <w:r>
        <w:rPr>
          <w:b/>
          <w:color w:val="2E74B5" w:themeColor="accent1" w:themeShade="BF"/>
        </w:rPr>
        <w:t>«</w:t>
      </w:r>
      <w:r w:rsidRPr="0035312B">
        <w:rPr>
          <w:b/>
          <w:color w:val="2E74B5" w:themeColor="accent1" w:themeShade="BF"/>
        </w:rPr>
        <w:t>Цена предложения за группу товаров, работ, услуг в валюте начальной цены без НДС</w:t>
      </w:r>
      <w:r>
        <w:rPr>
          <w:b/>
          <w:color w:val="2E74B5" w:themeColor="accent1" w:themeShade="BF"/>
        </w:rPr>
        <w:t>»</w:t>
      </w:r>
      <w:r w:rsidRPr="0035312B">
        <w:rPr>
          <w:b/>
          <w:color w:val="2E74B5" w:themeColor="accent1" w:themeShade="BF"/>
        </w:rPr>
        <w:t>.</w:t>
      </w:r>
    </w:p>
    <w:p w14:paraId="1B050395" w14:textId="77777777" w:rsidR="0035312B" w:rsidRPr="0035312B" w:rsidRDefault="0035312B" w:rsidP="00C77A26">
      <w:pPr>
        <w:jc w:val="both"/>
        <w:rPr>
          <w:b/>
          <w:color w:val="2E74B5" w:themeColor="accent1" w:themeShade="BF"/>
        </w:rPr>
      </w:pPr>
      <w:r w:rsidRPr="0035312B">
        <w:rPr>
          <w:b/>
          <w:color w:val="2E74B5" w:themeColor="accent1" w:themeShade="BF"/>
        </w:rPr>
        <w:t>Невыполнение данного требования является основанием для отклонения заявки Участника</w:t>
      </w:r>
      <w:r>
        <w:rPr>
          <w:b/>
          <w:color w:val="2E74B5" w:themeColor="accent1" w:themeShade="BF"/>
        </w:rPr>
        <w:t>!</w:t>
      </w:r>
    </w:p>
    <w:p w14:paraId="2A672A5F" w14:textId="4F1472BF" w:rsidR="0068402A" w:rsidRDefault="0068402A" w:rsidP="00C77A26">
      <w:pPr>
        <w:jc w:val="both"/>
      </w:pPr>
      <w:r>
        <w:t xml:space="preserve">4.3. </w:t>
      </w:r>
      <w:r w:rsidRPr="0068402A">
        <w:t xml:space="preserve">Оценка коммерческой привлекательности предложений </w:t>
      </w:r>
      <w:r w:rsidR="009A320A">
        <w:t>у</w:t>
      </w:r>
      <w:r w:rsidRPr="0068402A">
        <w:t xml:space="preserve">частников </w:t>
      </w:r>
      <w:r>
        <w:t xml:space="preserve">закупки </w:t>
      </w:r>
      <w:r w:rsidRPr="0068402A">
        <w:t xml:space="preserve">будет производиться путем сравнения итоговой </w:t>
      </w:r>
      <w:r w:rsidR="009A320A">
        <w:t xml:space="preserve">стоимости с </w:t>
      </w:r>
      <w:r w:rsidR="00BA5831">
        <w:t>плановой</w:t>
      </w:r>
      <w:r w:rsidR="005C2281">
        <w:t xml:space="preserve"> </w:t>
      </w:r>
      <w:r w:rsidR="00BA5831">
        <w:t>(предельной)</w:t>
      </w:r>
      <w:r w:rsidR="009A320A" w:rsidRPr="009A320A">
        <w:t xml:space="preserve"> стоимостью, </w:t>
      </w:r>
      <w:r w:rsidR="00BA5831">
        <w:t>установленной в Приложении 1 к ТЗ</w:t>
      </w:r>
      <w:r w:rsidRPr="0068402A">
        <w:t>.</w:t>
      </w:r>
    </w:p>
    <w:p w14:paraId="52D13DAD" w14:textId="0251880D" w:rsidR="008F71F9" w:rsidRDefault="00B86F28" w:rsidP="00C77A26">
      <w:pPr>
        <w:jc w:val="both"/>
      </w:pPr>
      <w:r>
        <w:t xml:space="preserve">4.4. </w:t>
      </w:r>
      <w:r w:rsidRPr="00B86F28">
        <w:t xml:space="preserve">Ориентировочное количество </w:t>
      </w:r>
      <w:r w:rsidR="00491FA9">
        <w:t xml:space="preserve">работников </w:t>
      </w:r>
      <w:r w:rsidRPr="00B86F28">
        <w:t xml:space="preserve">используется только для сравнения предложений Участников закупки на предмет их коммерческой привлекательности для Заказчика (т.е. не отражает в полном объеме реального количества </w:t>
      </w:r>
      <w:r>
        <w:t>оказываемых услуг</w:t>
      </w:r>
      <w:r w:rsidRPr="00B86F28">
        <w:t>, котор</w:t>
      </w:r>
      <w:r>
        <w:t>ые</w:t>
      </w:r>
      <w:r w:rsidRPr="00B86F28">
        <w:t xml:space="preserve"> буд</w:t>
      </w:r>
      <w:r>
        <w:t>у</w:t>
      </w:r>
      <w:r w:rsidRPr="00B86F28">
        <w:t xml:space="preserve">т </w:t>
      </w:r>
      <w:r>
        <w:t xml:space="preserve">предоставляться </w:t>
      </w:r>
      <w:r w:rsidRPr="00B86F28">
        <w:t>в течени</w:t>
      </w:r>
      <w:r w:rsidR="00A146C2">
        <w:t>е</w:t>
      </w:r>
      <w:r w:rsidRPr="00B86F28">
        <w:t xml:space="preserve"> действия договора).</w:t>
      </w:r>
      <w:r w:rsidR="00B07E39">
        <w:t xml:space="preserve"> </w:t>
      </w:r>
      <w:r w:rsidR="008F71F9">
        <w:t>Заказчик не обязуется</w:t>
      </w:r>
      <w:r w:rsidR="00D1069E">
        <w:t xml:space="preserve"> обеспечить прохождение медосмотров указанного количества</w:t>
      </w:r>
      <w:r w:rsidR="008F71F9">
        <w:t xml:space="preserve"> </w:t>
      </w:r>
      <w:r w:rsidR="00491FA9">
        <w:t xml:space="preserve">работников </w:t>
      </w:r>
      <w:r w:rsidR="00D1069E">
        <w:t xml:space="preserve">в связи с возможным изменением списочного состава </w:t>
      </w:r>
      <w:r w:rsidR="005961CE">
        <w:t>работников</w:t>
      </w:r>
      <w:r w:rsidR="00D1069E">
        <w:t>.</w:t>
      </w:r>
    </w:p>
    <w:p w14:paraId="4037F468" w14:textId="341246D7" w:rsidR="000D5985" w:rsidRDefault="000D5985" w:rsidP="00C77A26">
      <w:pPr>
        <w:jc w:val="both"/>
      </w:pPr>
      <w:r>
        <w:t>4.5. Стоимость единичн</w:t>
      </w:r>
      <w:r w:rsidR="0083055C">
        <w:t>ой</w:t>
      </w:r>
      <w:r>
        <w:t xml:space="preserve"> расцен</w:t>
      </w:r>
      <w:r w:rsidR="0083055C">
        <w:t>ки</w:t>
      </w:r>
      <w:r>
        <w:t xml:space="preserve"> по</w:t>
      </w:r>
      <w:r w:rsidR="0083055C">
        <w:t xml:space="preserve"> каждой услуге</w:t>
      </w:r>
      <w:r w:rsidRPr="000D5985">
        <w:t>, указанная Победителем закупочной процедуры</w:t>
      </w:r>
      <w:r w:rsidR="00690C5F">
        <w:t xml:space="preserve"> в П</w:t>
      </w:r>
      <w:r w:rsidR="005C2281">
        <w:t>риложении №1</w:t>
      </w:r>
      <w:r w:rsidRPr="000D5985">
        <w:t xml:space="preserve"> к ТЗ, будет зафиксирована в договоре</w:t>
      </w:r>
      <w:r w:rsidR="00993D6F">
        <w:t xml:space="preserve"> на весь период его действия</w:t>
      </w:r>
      <w:r w:rsidRPr="000D5985">
        <w:t xml:space="preserve">. Расчеты по договору будут проводиться за фактически оказанные </w:t>
      </w:r>
      <w:r w:rsidR="0083055C">
        <w:t>Исполнителем услуги</w:t>
      </w:r>
      <w:r w:rsidRPr="000D5985">
        <w:t xml:space="preserve">, в соответствии с ценами, указанными Победителем </w:t>
      </w:r>
      <w:r w:rsidR="0083055C" w:rsidRPr="0083055C">
        <w:t xml:space="preserve">в форме коммерческого предложения </w:t>
      </w:r>
      <w:r w:rsidR="00690C5F">
        <w:t>(П</w:t>
      </w:r>
      <w:r w:rsidR="005C2281">
        <w:t>риложения № 1</w:t>
      </w:r>
      <w:r w:rsidR="0083055C" w:rsidRPr="0083055C">
        <w:t xml:space="preserve"> к ТЗ)</w:t>
      </w:r>
      <w:r w:rsidRPr="000D5985">
        <w:t>.</w:t>
      </w:r>
    </w:p>
    <w:p w14:paraId="3DA81C76" w14:textId="77777777" w:rsidR="004328A5" w:rsidRPr="00993D6F" w:rsidRDefault="004328A5" w:rsidP="004E2002">
      <w:pPr>
        <w:jc w:val="both"/>
      </w:pPr>
      <w:r w:rsidRPr="00993D6F">
        <w:t>4</w:t>
      </w:r>
      <w:r w:rsidRPr="00EA40E1">
        <w:t>.</w:t>
      </w:r>
      <w:r w:rsidR="00993D6F" w:rsidRPr="00EA40E1">
        <w:t>6</w:t>
      </w:r>
      <w:r w:rsidR="004E2002" w:rsidRPr="00EA40E1">
        <w:t xml:space="preserve">. </w:t>
      </w:r>
      <w:r w:rsidR="00993D6F" w:rsidRPr="00EA40E1">
        <w:t>Подробная информация о порядке оплаты отражена в проекте Договора.</w:t>
      </w:r>
    </w:p>
    <w:p w14:paraId="7558BD2C" w14:textId="77777777" w:rsidR="004E2002" w:rsidRDefault="004E2002" w:rsidP="004E2002">
      <w:pPr>
        <w:jc w:val="both"/>
      </w:pPr>
    </w:p>
    <w:p w14:paraId="685E26CF" w14:textId="77777777" w:rsidR="00347C1A" w:rsidRPr="00347C1A" w:rsidRDefault="00347C1A" w:rsidP="001D61CB">
      <w:pPr>
        <w:jc w:val="both"/>
        <w:rPr>
          <w:b/>
        </w:rPr>
      </w:pPr>
      <w:r w:rsidRPr="00347C1A">
        <w:rPr>
          <w:b/>
        </w:rPr>
        <w:t xml:space="preserve">5. ТРЕБОВАНИЯ К УЧАСТНИКАМ ЗАКУПКИ </w:t>
      </w:r>
    </w:p>
    <w:p w14:paraId="7F03CDB4" w14:textId="77777777" w:rsidR="00347C1A" w:rsidRPr="007461A9" w:rsidRDefault="00347C1A" w:rsidP="00347C1A">
      <w:pPr>
        <w:jc w:val="both"/>
        <w:rPr>
          <w:b/>
        </w:rPr>
      </w:pPr>
      <w:r w:rsidRPr="00347C1A">
        <w:rPr>
          <w:b/>
        </w:rPr>
        <w:t xml:space="preserve">5.1. Требования о наличии кадровых ресурсов и их квалификации </w:t>
      </w:r>
    </w:p>
    <w:p w14:paraId="4FF771EB" w14:textId="6C3D8DD5" w:rsidR="00C850C5" w:rsidRDefault="00B34546" w:rsidP="00E10EA9">
      <w:pPr>
        <w:jc w:val="both"/>
      </w:pPr>
      <w:r>
        <w:t>5.1.1.</w:t>
      </w:r>
      <w:r>
        <w:tab/>
      </w:r>
      <w:r w:rsidR="00E40D70" w:rsidRPr="00E40D70">
        <w:t>Участник закупки в составе своего предложения</w:t>
      </w:r>
      <w:r w:rsidR="00027AB1">
        <w:t xml:space="preserve"> должен предоставить</w:t>
      </w:r>
      <w:r w:rsidR="00E40D70" w:rsidRPr="00E40D70">
        <w:t xml:space="preserve"> справку о кадровых ресурсах по форме, указанной в закупочной документации, подтверждающую наличие персонала необходимого для выполнения работ, являющихся предметом закупки, не менее чем:</w:t>
      </w:r>
    </w:p>
    <w:p w14:paraId="62DA2434" w14:textId="77777777" w:rsidR="008F71F9" w:rsidRDefault="008F71F9" w:rsidP="00E10EA9">
      <w:pPr>
        <w:jc w:val="both"/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3827"/>
        <w:gridCol w:w="3827"/>
      </w:tblGrid>
      <w:tr w:rsidR="00B34546" w:rsidRPr="0093756F" w14:paraId="1A92004E" w14:textId="77777777" w:rsidTr="00C850C5">
        <w:trPr>
          <w:jc w:val="center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BC4F1" w14:textId="77777777" w:rsidR="00B34546" w:rsidRPr="0093756F" w:rsidRDefault="00B34546" w:rsidP="004E2876">
            <w:pPr>
              <w:jc w:val="center"/>
              <w:rPr>
                <w:b/>
                <w:bCs/>
              </w:rPr>
            </w:pPr>
            <w:r w:rsidRPr="0093756F">
              <w:rPr>
                <w:b/>
                <w:bCs/>
              </w:rPr>
              <w:t>№ п/п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AF3A87" w14:textId="77777777" w:rsidR="00B34546" w:rsidRPr="0093756F" w:rsidRDefault="00B34546" w:rsidP="004E2876">
            <w:pPr>
              <w:jc w:val="center"/>
              <w:rPr>
                <w:b/>
                <w:bCs/>
              </w:rPr>
            </w:pPr>
            <w:r w:rsidRPr="0093756F">
              <w:rPr>
                <w:b/>
                <w:bCs/>
              </w:rPr>
              <w:t>Наименование специализации</w:t>
            </w:r>
          </w:p>
        </w:tc>
        <w:tc>
          <w:tcPr>
            <w:tcW w:w="3827" w:type="dxa"/>
          </w:tcPr>
          <w:p w14:paraId="226512E1" w14:textId="77777777" w:rsidR="00B34546" w:rsidRPr="0093756F" w:rsidRDefault="00B34546" w:rsidP="004E2876">
            <w:pPr>
              <w:ind w:left="142"/>
              <w:jc w:val="center"/>
              <w:rPr>
                <w:b/>
                <w:bCs/>
              </w:rPr>
            </w:pPr>
            <w:r w:rsidRPr="0093756F">
              <w:rPr>
                <w:b/>
                <w:bCs/>
              </w:rPr>
              <w:t xml:space="preserve">Количество специалистов </w:t>
            </w:r>
          </w:p>
        </w:tc>
      </w:tr>
      <w:tr w:rsidR="00B34546" w:rsidRPr="0093756F" w14:paraId="4A860415" w14:textId="77777777" w:rsidTr="00C850C5">
        <w:trPr>
          <w:trHeight w:val="274"/>
          <w:jc w:val="center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27D82" w14:textId="77777777" w:rsidR="00B34546" w:rsidRPr="0093756F" w:rsidRDefault="00B34546" w:rsidP="00B34546">
            <w:pPr>
              <w:pStyle w:val="a9"/>
              <w:numPr>
                <w:ilvl w:val="0"/>
                <w:numId w:val="4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5E7E0" w14:textId="77777777" w:rsidR="00B34546" w:rsidRPr="0093756F" w:rsidRDefault="00B34546" w:rsidP="004E2876">
            <w:r w:rsidRPr="0093756F">
              <w:t>Врач-профпатолог</w:t>
            </w:r>
          </w:p>
        </w:tc>
        <w:tc>
          <w:tcPr>
            <w:tcW w:w="3827" w:type="dxa"/>
          </w:tcPr>
          <w:p w14:paraId="7B0D5BC1" w14:textId="77777777" w:rsidR="00B34546" w:rsidRPr="0093756F" w:rsidRDefault="00B34546" w:rsidP="004E2876">
            <w:pPr>
              <w:ind w:left="142"/>
            </w:pPr>
            <w:r w:rsidRPr="0093756F">
              <w:t>Не менее одного специалиста</w:t>
            </w:r>
          </w:p>
        </w:tc>
      </w:tr>
      <w:tr w:rsidR="00B34546" w:rsidRPr="0093756F" w14:paraId="11F68101" w14:textId="77777777" w:rsidTr="00C850C5">
        <w:trPr>
          <w:jc w:val="center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774F8" w14:textId="77777777" w:rsidR="00B34546" w:rsidRPr="0093756F" w:rsidRDefault="00B34546" w:rsidP="00B34546">
            <w:pPr>
              <w:pStyle w:val="a9"/>
              <w:numPr>
                <w:ilvl w:val="0"/>
                <w:numId w:val="4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F11AE" w14:textId="77777777" w:rsidR="00B34546" w:rsidRPr="0093756F" w:rsidRDefault="00B34546" w:rsidP="004E2876">
            <w:r w:rsidRPr="0093756F">
              <w:t>Врач-акушер-гинеколог</w:t>
            </w:r>
          </w:p>
        </w:tc>
        <w:tc>
          <w:tcPr>
            <w:tcW w:w="3827" w:type="dxa"/>
          </w:tcPr>
          <w:p w14:paraId="68C613E7" w14:textId="77777777" w:rsidR="00B34546" w:rsidRPr="0093756F" w:rsidRDefault="00B34546" w:rsidP="004E2876">
            <w:pPr>
              <w:ind w:left="142"/>
            </w:pPr>
            <w:r w:rsidRPr="0093756F">
              <w:t>Не менее двух специалистов</w:t>
            </w:r>
          </w:p>
        </w:tc>
      </w:tr>
      <w:tr w:rsidR="00B34546" w:rsidRPr="0093756F" w14:paraId="28F830B7" w14:textId="77777777" w:rsidTr="00C850C5">
        <w:trPr>
          <w:jc w:val="center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FAF0C" w14:textId="77777777" w:rsidR="00B34546" w:rsidRPr="0093756F" w:rsidRDefault="00B34546" w:rsidP="00B34546">
            <w:pPr>
              <w:pStyle w:val="a9"/>
              <w:numPr>
                <w:ilvl w:val="0"/>
                <w:numId w:val="4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B353B" w14:textId="77777777" w:rsidR="00B34546" w:rsidRPr="0093756F" w:rsidRDefault="00B34546" w:rsidP="004E2876">
            <w:r w:rsidRPr="0093756F">
              <w:t>Врач-дерматовенеролог</w:t>
            </w:r>
          </w:p>
        </w:tc>
        <w:tc>
          <w:tcPr>
            <w:tcW w:w="3827" w:type="dxa"/>
          </w:tcPr>
          <w:p w14:paraId="3F25D20E" w14:textId="77777777" w:rsidR="00B34546" w:rsidRPr="0093756F" w:rsidRDefault="00B34546" w:rsidP="004E2876">
            <w:pPr>
              <w:ind w:left="142"/>
            </w:pPr>
            <w:r w:rsidRPr="0093756F">
              <w:t>Не менее одного специалиста</w:t>
            </w:r>
          </w:p>
        </w:tc>
      </w:tr>
      <w:tr w:rsidR="00B34546" w:rsidRPr="0093756F" w14:paraId="0738460B" w14:textId="77777777" w:rsidTr="00C850C5">
        <w:trPr>
          <w:jc w:val="center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196D9" w14:textId="77777777" w:rsidR="00B34546" w:rsidRPr="0093756F" w:rsidRDefault="00B34546" w:rsidP="00B34546">
            <w:pPr>
              <w:pStyle w:val="a9"/>
              <w:numPr>
                <w:ilvl w:val="0"/>
                <w:numId w:val="4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4EFC8" w14:textId="77777777" w:rsidR="00B34546" w:rsidRPr="0093756F" w:rsidRDefault="00B34546" w:rsidP="004E2876">
            <w:r w:rsidRPr="0093756F">
              <w:t>Врач-невролог</w:t>
            </w:r>
          </w:p>
        </w:tc>
        <w:tc>
          <w:tcPr>
            <w:tcW w:w="3827" w:type="dxa"/>
          </w:tcPr>
          <w:p w14:paraId="4C5F832D" w14:textId="77777777" w:rsidR="00B34546" w:rsidRPr="0093756F" w:rsidRDefault="00B34546" w:rsidP="004E2876">
            <w:pPr>
              <w:ind w:left="142"/>
            </w:pPr>
            <w:r w:rsidRPr="0093756F">
              <w:t>Не менее одного специалиста</w:t>
            </w:r>
          </w:p>
        </w:tc>
      </w:tr>
      <w:tr w:rsidR="00B34546" w:rsidRPr="0093756F" w14:paraId="03CFBC6F" w14:textId="77777777" w:rsidTr="00C850C5">
        <w:trPr>
          <w:jc w:val="center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3CEAB" w14:textId="77777777" w:rsidR="00B34546" w:rsidRPr="0093756F" w:rsidRDefault="00B34546" w:rsidP="00B34546">
            <w:pPr>
              <w:pStyle w:val="a9"/>
              <w:numPr>
                <w:ilvl w:val="0"/>
                <w:numId w:val="4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C3238" w14:textId="77777777" w:rsidR="00B34546" w:rsidRPr="0093756F" w:rsidRDefault="00B34546" w:rsidP="004E2876">
            <w:r w:rsidRPr="0093756F">
              <w:t>Врач-оториноларинголог</w:t>
            </w:r>
          </w:p>
        </w:tc>
        <w:tc>
          <w:tcPr>
            <w:tcW w:w="3827" w:type="dxa"/>
          </w:tcPr>
          <w:p w14:paraId="719F3561" w14:textId="77777777" w:rsidR="00B34546" w:rsidRPr="0093756F" w:rsidRDefault="00B34546" w:rsidP="004E2876">
            <w:pPr>
              <w:ind w:left="142"/>
            </w:pPr>
            <w:r w:rsidRPr="0093756F">
              <w:t>Не менее одного специалиста</w:t>
            </w:r>
          </w:p>
        </w:tc>
      </w:tr>
      <w:tr w:rsidR="00B34546" w:rsidRPr="0093756F" w14:paraId="165F387B" w14:textId="77777777" w:rsidTr="00C850C5">
        <w:trPr>
          <w:jc w:val="center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CB1FC" w14:textId="77777777" w:rsidR="00B34546" w:rsidRPr="0093756F" w:rsidRDefault="00B34546" w:rsidP="00B34546">
            <w:pPr>
              <w:pStyle w:val="a9"/>
              <w:numPr>
                <w:ilvl w:val="0"/>
                <w:numId w:val="4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4EB35" w14:textId="77777777" w:rsidR="00B34546" w:rsidRPr="0093756F" w:rsidRDefault="00B34546" w:rsidP="004E2876">
            <w:r w:rsidRPr="0093756F">
              <w:t>Врач-офтальмолог</w:t>
            </w:r>
          </w:p>
        </w:tc>
        <w:tc>
          <w:tcPr>
            <w:tcW w:w="3827" w:type="dxa"/>
          </w:tcPr>
          <w:p w14:paraId="2A804837" w14:textId="77777777" w:rsidR="00B34546" w:rsidRPr="0093756F" w:rsidRDefault="00B34546" w:rsidP="004E2876">
            <w:pPr>
              <w:ind w:left="142"/>
            </w:pPr>
            <w:r w:rsidRPr="0093756F">
              <w:t>Не менее одного специалиста</w:t>
            </w:r>
          </w:p>
        </w:tc>
      </w:tr>
      <w:tr w:rsidR="00B34546" w:rsidRPr="0093756F" w14:paraId="407274FB" w14:textId="77777777" w:rsidTr="00C850C5">
        <w:trPr>
          <w:jc w:val="center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679A2" w14:textId="77777777" w:rsidR="00B34546" w:rsidRPr="0093756F" w:rsidRDefault="00B34546" w:rsidP="00B34546">
            <w:pPr>
              <w:pStyle w:val="a9"/>
              <w:numPr>
                <w:ilvl w:val="0"/>
                <w:numId w:val="4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52979" w14:textId="77777777" w:rsidR="00B34546" w:rsidRPr="0093756F" w:rsidRDefault="00B34546" w:rsidP="004E2876">
            <w:r w:rsidRPr="0093756F">
              <w:t>Врач-психиатр</w:t>
            </w:r>
          </w:p>
        </w:tc>
        <w:tc>
          <w:tcPr>
            <w:tcW w:w="3827" w:type="dxa"/>
          </w:tcPr>
          <w:p w14:paraId="5EC4D6D4" w14:textId="77777777" w:rsidR="00B34546" w:rsidRPr="0093756F" w:rsidRDefault="00B34546" w:rsidP="004E2876">
            <w:pPr>
              <w:ind w:left="142"/>
            </w:pPr>
            <w:r w:rsidRPr="0093756F">
              <w:t>Не менее одного специалиста</w:t>
            </w:r>
          </w:p>
        </w:tc>
      </w:tr>
      <w:tr w:rsidR="00B34546" w:rsidRPr="0093756F" w14:paraId="283D3650" w14:textId="77777777" w:rsidTr="00C850C5">
        <w:trPr>
          <w:jc w:val="center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EA597" w14:textId="77777777" w:rsidR="00B34546" w:rsidRPr="0093756F" w:rsidRDefault="00B34546" w:rsidP="00B34546">
            <w:pPr>
              <w:pStyle w:val="a9"/>
              <w:numPr>
                <w:ilvl w:val="0"/>
                <w:numId w:val="4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3549E" w14:textId="77777777" w:rsidR="00B34546" w:rsidRPr="0093756F" w:rsidRDefault="00B34546" w:rsidP="004E2876">
            <w:r w:rsidRPr="0093756F">
              <w:t>Врач-нарколог</w:t>
            </w:r>
          </w:p>
        </w:tc>
        <w:tc>
          <w:tcPr>
            <w:tcW w:w="3827" w:type="dxa"/>
          </w:tcPr>
          <w:p w14:paraId="6372052B" w14:textId="77777777" w:rsidR="00B34546" w:rsidRPr="0093756F" w:rsidRDefault="00B34546" w:rsidP="004E2876">
            <w:pPr>
              <w:ind w:left="142"/>
            </w:pPr>
            <w:r w:rsidRPr="0093756F">
              <w:t>Не менее одного специалиста</w:t>
            </w:r>
          </w:p>
        </w:tc>
      </w:tr>
      <w:tr w:rsidR="00B34546" w:rsidRPr="0093756F" w14:paraId="592E4356" w14:textId="77777777" w:rsidTr="00C850C5">
        <w:trPr>
          <w:jc w:val="center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95FEC" w14:textId="77777777" w:rsidR="00B34546" w:rsidRPr="0093756F" w:rsidRDefault="00B34546" w:rsidP="00B34546">
            <w:pPr>
              <w:pStyle w:val="a9"/>
              <w:numPr>
                <w:ilvl w:val="0"/>
                <w:numId w:val="4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1B7CD" w14:textId="77777777" w:rsidR="00B34546" w:rsidRPr="0093756F" w:rsidRDefault="00B34546" w:rsidP="004E2876">
            <w:r w:rsidRPr="0093756F">
              <w:t>Врач-терапевт</w:t>
            </w:r>
          </w:p>
        </w:tc>
        <w:tc>
          <w:tcPr>
            <w:tcW w:w="3827" w:type="dxa"/>
          </w:tcPr>
          <w:p w14:paraId="4CB50FDC" w14:textId="77777777" w:rsidR="00B34546" w:rsidRPr="0093756F" w:rsidRDefault="00B34546" w:rsidP="004E2876">
            <w:pPr>
              <w:ind w:left="142"/>
            </w:pPr>
            <w:r w:rsidRPr="0093756F">
              <w:t>Не менее одного специалиста</w:t>
            </w:r>
          </w:p>
        </w:tc>
      </w:tr>
      <w:tr w:rsidR="00B34546" w:rsidRPr="0093756F" w14:paraId="50B4EAF6" w14:textId="77777777" w:rsidTr="00C850C5">
        <w:trPr>
          <w:jc w:val="center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A20F8" w14:textId="77777777" w:rsidR="00B34546" w:rsidRPr="0093756F" w:rsidRDefault="00B34546" w:rsidP="00B34546">
            <w:pPr>
              <w:pStyle w:val="a9"/>
              <w:numPr>
                <w:ilvl w:val="0"/>
                <w:numId w:val="4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FA50E" w14:textId="77777777" w:rsidR="00B34546" w:rsidRPr="0093756F" w:rsidRDefault="00B34546" w:rsidP="004E2876">
            <w:r w:rsidRPr="0093756F">
              <w:t>Врач-хирург</w:t>
            </w:r>
          </w:p>
        </w:tc>
        <w:tc>
          <w:tcPr>
            <w:tcW w:w="3827" w:type="dxa"/>
          </w:tcPr>
          <w:p w14:paraId="4BDBF78E" w14:textId="77777777" w:rsidR="00B34546" w:rsidRPr="0093756F" w:rsidRDefault="00B34546" w:rsidP="004E2876">
            <w:pPr>
              <w:ind w:left="142"/>
            </w:pPr>
            <w:r w:rsidRPr="0093756F">
              <w:t>Не менее одного специалиста</w:t>
            </w:r>
          </w:p>
        </w:tc>
      </w:tr>
      <w:tr w:rsidR="00B34546" w:rsidRPr="0093756F" w14:paraId="4AAF5445" w14:textId="77777777" w:rsidTr="00C850C5">
        <w:trPr>
          <w:jc w:val="center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6BA2E" w14:textId="77777777" w:rsidR="00B34546" w:rsidRPr="0093756F" w:rsidRDefault="00B34546" w:rsidP="00B34546">
            <w:pPr>
              <w:pStyle w:val="a9"/>
              <w:numPr>
                <w:ilvl w:val="0"/>
                <w:numId w:val="4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1563E" w14:textId="77777777" w:rsidR="00B34546" w:rsidRPr="0093756F" w:rsidRDefault="00B34546" w:rsidP="004E2876">
            <w:r w:rsidRPr="0093756F">
              <w:t>Врач-стоматолог</w:t>
            </w:r>
          </w:p>
        </w:tc>
        <w:tc>
          <w:tcPr>
            <w:tcW w:w="3827" w:type="dxa"/>
          </w:tcPr>
          <w:p w14:paraId="7F967910" w14:textId="77777777" w:rsidR="00B34546" w:rsidRPr="0093756F" w:rsidRDefault="00B34546" w:rsidP="004E2876">
            <w:pPr>
              <w:ind w:left="142"/>
            </w:pPr>
            <w:r w:rsidRPr="0093756F">
              <w:t>Не менее одного специалиста</w:t>
            </w:r>
          </w:p>
        </w:tc>
      </w:tr>
      <w:tr w:rsidR="00B34546" w:rsidRPr="0093756F" w14:paraId="185CD1F6" w14:textId="77777777" w:rsidTr="00C850C5">
        <w:trPr>
          <w:jc w:val="center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0C5D7" w14:textId="77777777" w:rsidR="00B34546" w:rsidRPr="0093756F" w:rsidRDefault="00B34546" w:rsidP="00B34546">
            <w:pPr>
              <w:pStyle w:val="a9"/>
              <w:numPr>
                <w:ilvl w:val="0"/>
                <w:numId w:val="4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29CBA" w14:textId="77777777" w:rsidR="00B34546" w:rsidRPr="0093756F" w:rsidRDefault="00B34546" w:rsidP="004E2876">
            <w:r w:rsidRPr="0093756F">
              <w:t>Медицинская сестра</w:t>
            </w:r>
          </w:p>
        </w:tc>
        <w:tc>
          <w:tcPr>
            <w:tcW w:w="3827" w:type="dxa"/>
          </w:tcPr>
          <w:p w14:paraId="44735A52" w14:textId="77777777" w:rsidR="00B34546" w:rsidRPr="0093756F" w:rsidRDefault="00B34546" w:rsidP="004E2876">
            <w:pPr>
              <w:ind w:left="142"/>
            </w:pPr>
            <w:r w:rsidRPr="0093756F">
              <w:t>Не менее двух специалистов</w:t>
            </w:r>
          </w:p>
        </w:tc>
      </w:tr>
      <w:tr w:rsidR="00B34546" w:rsidRPr="0093756F" w14:paraId="35E94522" w14:textId="77777777" w:rsidTr="00C850C5">
        <w:trPr>
          <w:jc w:val="center"/>
        </w:trPr>
        <w:tc>
          <w:tcPr>
            <w:tcW w:w="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F797F" w14:textId="77777777" w:rsidR="00B34546" w:rsidRPr="0093756F" w:rsidRDefault="00B34546" w:rsidP="00B34546">
            <w:pPr>
              <w:pStyle w:val="a9"/>
              <w:numPr>
                <w:ilvl w:val="0"/>
                <w:numId w:val="4"/>
              </w:num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4E0A4" w14:textId="77777777" w:rsidR="00B34546" w:rsidRPr="0093756F" w:rsidRDefault="00B34546" w:rsidP="004E2876">
            <w:r w:rsidRPr="0093756F">
              <w:t>Врач-рентгенолог</w:t>
            </w:r>
          </w:p>
        </w:tc>
        <w:tc>
          <w:tcPr>
            <w:tcW w:w="3827" w:type="dxa"/>
          </w:tcPr>
          <w:p w14:paraId="54FAD5CF" w14:textId="77777777" w:rsidR="00B34546" w:rsidRPr="0093756F" w:rsidRDefault="00B34546" w:rsidP="004E2876">
            <w:pPr>
              <w:ind w:left="142"/>
            </w:pPr>
            <w:r w:rsidRPr="0093756F">
              <w:t>Не менее одного специалиста</w:t>
            </w:r>
          </w:p>
        </w:tc>
      </w:tr>
    </w:tbl>
    <w:p w14:paraId="510E0883" w14:textId="77777777" w:rsidR="00B34546" w:rsidRDefault="00B34546" w:rsidP="00B34546">
      <w:pPr>
        <w:jc w:val="both"/>
      </w:pPr>
    </w:p>
    <w:p w14:paraId="2269574B" w14:textId="77777777" w:rsidR="00D1069E" w:rsidRDefault="00347C1A" w:rsidP="008F71F9">
      <w:pPr>
        <w:jc w:val="both"/>
        <w:rPr>
          <w:b/>
        </w:rPr>
      </w:pPr>
      <w:r w:rsidRPr="00347C1A">
        <w:rPr>
          <w:b/>
        </w:rPr>
        <w:lastRenderedPageBreak/>
        <w:t>5.2. Требования о наличии материально-технических ресурсов</w:t>
      </w:r>
    </w:p>
    <w:p w14:paraId="3E469996" w14:textId="685BF9D0" w:rsidR="000A51F4" w:rsidRDefault="005D3E67" w:rsidP="008F71F9">
      <w:pPr>
        <w:jc w:val="both"/>
      </w:pPr>
      <w:r w:rsidRPr="005D3E67">
        <w:t>Участник закупки в составе своего предложения</w:t>
      </w:r>
      <w:r w:rsidR="00027AB1">
        <w:t xml:space="preserve"> должен предоставить </w:t>
      </w:r>
      <w:r w:rsidRPr="005D3E67">
        <w:t>справку о материально-технических ресурсах по форме, указанной в закупочной докум</w:t>
      </w:r>
      <w:r w:rsidR="008F71F9">
        <w:t>ентации, подтверждающую наличие</w:t>
      </w:r>
      <w:r w:rsidR="000A51F4">
        <w:t>:</w:t>
      </w:r>
    </w:p>
    <w:p w14:paraId="625773B9" w14:textId="3C347874" w:rsidR="008F71F9" w:rsidRDefault="000A51F4" w:rsidP="008F71F9">
      <w:pPr>
        <w:jc w:val="both"/>
        <w:rPr>
          <w:b/>
        </w:rPr>
      </w:pPr>
      <w:r>
        <w:t>-</w:t>
      </w:r>
      <w:r w:rsidR="008F71F9">
        <w:t xml:space="preserve"> </w:t>
      </w:r>
      <w:r w:rsidR="00B34546" w:rsidRPr="00B34546">
        <w:t xml:space="preserve">рентгеновского кабинета для рентгенографии легких (флюорографии), </w:t>
      </w:r>
      <w:r w:rsidRPr="000A51F4">
        <w:t>маммографии</w:t>
      </w:r>
      <w:r w:rsidRPr="00B34546">
        <w:t xml:space="preserve"> </w:t>
      </w:r>
      <w:r w:rsidR="00B34546" w:rsidRPr="00B34546">
        <w:t>оснащенного аппаратом рентгеновским стационарным</w:t>
      </w:r>
      <w:r>
        <w:t xml:space="preserve"> или передвижным </w:t>
      </w:r>
      <w:r w:rsidR="00B34546" w:rsidRPr="00B34546">
        <w:t>для рентгенографии цифровой</w:t>
      </w:r>
      <w:r w:rsidR="008F71F9">
        <w:t>.</w:t>
      </w:r>
    </w:p>
    <w:p w14:paraId="43FDC585" w14:textId="333F80DA" w:rsidR="005C2281" w:rsidRDefault="005C2281" w:rsidP="008F71F9">
      <w:pPr>
        <w:jc w:val="both"/>
        <w:rPr>
          <w:b/>
        </w:rPr>
      </w:pPr>
    </w:p>
    <w:p w14:paraId="4FFF72FF" w14:textId="77777777" w:rsidR="00347C1A" w:rsidRDefault="00347C1A" w:rsidP="00347C1A">
      <w:pPr>
        <w:jc w:val="both"/>
        <w:rPr>
          <w:b/>
        </w:rPr>
      </w:pPr>
      <w:r>
        <w:rPr>
          <w:b/>
        </w:rPr>
        <w:t>5.3</w:t>
      </w:r>
      <w:r w:rsidRPr="00347C1A">
        <w:rPr>
          <w:b/>
        </w:rPr>
        <w:t>. Требования о наличии действующих разрешений, аттестаций, лицензий</w:t>
      </w:r>
    </w:p>
    <w:p w14:paraId="15EB84F8" w14:textId="35D44184" w:rsidR="007C348F" w:rsidRDefault="007C348F" w:rsidP="0010783C">
      <w:pPr>
        <w:ind w:firstLine="426"/>
        <w:jc w:val="both"/>
        <w:rPr>
          <w:rFonts w:eastAsia="Calibri"/>
        </w:rPr>
      </w:pPr>
      <w:r>
        <w:rPr>
          <w:rFonts w:eastAsia="Calibri"/>
        </w:rPr>
        <w:t xml:space="preserve">5.3.1. </w:t>
      </w:r>
      <w:r w:rsidR="00031C3F" w:rsidRPr="00031C3F">
        <w:rPr>
          <w:rFonts w:eastAsia="Calibri"/>
        </w:rPr>
        <w:t xml:space="preserve">Участник закупки в составе своего предложения должен предоставить копию действующей лицензии на право осуществления медицинской деятельности на территории РФ в соответствии с Постановлением Правительства РФ от 01.06.2021 № 852 (с изменениями на текущую дату) в помещениях </w:t>
      </w:r>
      <w:r w:rsidR="00325F39">
        <w:rPr>
          <w:rFonts w:eastAsia="Calibri"/>
        </w:rPr>
        <w:t>медицинской организации (Участника закупки)</w:t>
      </w:r>
      <w:r w:rsidR="004E2002">
        <w:rPr>
          <w:rFonts w:eastAsia="Calibri"/>
        </w:rPr>
        <w:t xml:space="preserve"> в г. </w:t>
      </w:r>
      <w:r w:rsidR="00455C58">
        <w:rPr>
          <w:rFonts w:eastAsia="Calibri"/>
        </w:rPr>
        <w:t>Санкт-Петербург</w:t>
      </w:r>
      <w:r w:rsidR="00455C58" w:rsidRPr="00031C3F">
        <w:rPr>
          <w:rFonts w:eastAsia="Calibri"/>
        </w:rPr>
        <w:t xml:space="preserve"> </w:t>
      </w:r>
      <w:r w:rsidR="00031C3F" w:rsidRPr="00031C3F">
        <w:rPr>
          <w:rFonts w:eastAsia="Calibri"/>
        </w:rPr>
        <w:t>(или выписку из реестра лицензий Росздравнадзора или указать адрес сайта/страницы из Реестра лицензий Росздравнадзора подтверждающую наличие вышеуказанной лицензии)</w:t>
      </w:r>
      <w:r w:rsidRPr="007C348F">
        <w:rPr>
          <w:rFonts w:eastAsia="Calibri"/>
        </w:rPr>
        <w:t xml:space="preserve">, позволяющую оказывать следующие </w:t>
      </w:r>
      <w:r w:rsidR="00417222">
        <w:rPr>
          <w:rFonts w:eastAsia="Calibri"/>
        </w:rPr>
        <w:t>виды работ (</w:t>
      </w:r>
      <w:r w:rsidRPr="007C348F">
        <w:rPr>
          <w:rFonts w:eastAsia="Calibri"/>
        </w:rPr>
        <w:t>услуг</w:t>
      </w:r>
      <w:r w:rsidR="00417222">
        <w:rPr>
          <w:rFonts w:eastAsia="Calibri"/>
        </w:rPr>
        <w:t>)</w:t>
      </w:r>
      <w:r w:rsidRPr="007C348F">
        <w:rPr>
          <w:rFonts w:eastAsia="Calibri"/>
        </w:rPr>
        <w:t>:</w:t>
      </w:r>
    </w:p>
    <w:p w14:paraId="0758D9E4" w14:textId="77777777" w:rsidR="00CC7D64" w:rsidRDefault="00417222" w:rsidP="00CC7D64">
      <w:pPr>
        <w:ind w:firstLine="426"/>
        <w:jc w:val="both"/>
        <w:rPr>
          <w:rFonts w:eastAsia="Calibri"/>
        </w:rPr>
      </w:pPr>
      <w:r>
        <w:rPr>
          <w:rFonts w:eastAsia="Calibri"/>
        </w:rPr>
        <w:t xml:space="preserve">- </w:t>
      </w:r>
      <w:r w:rsidRPr="00417222">
        <w:rPr>
          <w:rFonts w:eastAsia="Calibri"/>
        </w:rPr>
        <w:t>медицинские осмотры (предварительные, периодические)</w:t>
      </w:r>
      <w:r w:rsidR="004E2002">
        <w:rPr>
          <w:rFonts w:eastAsia="Calibri"/>
        </w:rPr>
        <w:t>.</w:t>
      </w:r>
    </w:p>
    <w:p w14:paraId="33BFCC5F" w14:textId="1CFE4603" w:rsidR="00E30EC5" w:rsidRDefault="00C1170B" w:rsidP="00405AE7">
      <w:pPr>
        <w:ind w:firstLine="426"/>
        <w:jc w:val="both"/>
        <w:rPr>
          <w:color w:val="000000" w:themeColor="text1"/>
        </w:rPr>
      </w:pPr>
      <w:r>
        <w:rPr>
          <w:rFonts w:eastAsia="Calibri"/>
        </w:rPr>
        <w:t>5.3.</w:t>
      </w:r>
      <w:r w:rsidR="00455C58">
        <w:rPr>
          <w:rFonts w:eastAsia="Calibri"/>
        </w:rPr>
        <w:t>2</w:t>
      </w:r>
      <w:r w:rsidR="00DD1818" w:rsidRPr="004E2002">
        <w:rPr>
          <w:rFonts w:eastAsia="Calibri"/>
        </w:rPr>
        <w:t xml:space="preserve">. </w:t>
      </w:r>
      <w:r w:rsidR="00575184" w:rsidRPr="00575184">
        <w:rPr>
          <w:rFonts w:eastAsia="Calibri"/>
        </w:rPr>
        <w:t>Участник закупки в составе своего предложения должен предоставить копию</w:t>
      </w:r>
      <w:r w:rsidR="00575184">
        <w:rPr>
          <w:rFonts w:eastAsia="Calibri"/>
        </w:rPr>
        <w:t xml:space="preserve"> </w:t>
      </w:r>
      <w:r w:rsidR="00B34546" w:rsidRPr="00575184">
        <w:rPr>
          <w:rFonts w:eastAsia="Calibri"/>
        </w:rPr>
        <w:t>приказ</w:t>
      </w:r>
      <w:r w:rsidR="00575184">
        <w:rPr>
          <w:rFonts w:eastAsia="Calibri"/>
        </w:rPr>
        <w:t>а</w:t>
      </w:r>
      <w:r w:rsidR="00B34546" w:rsidRPr="00575184">
        <w:rPr>
          <w:rFonts w:eastAsia="Calibri"/>
        </w:rPr>
        <w:t xml:space="preserve"> (распоряжени</w:t>
      </w:r>
      <w:r w:rsidR="00575184">
        <w:rPr>
          <w:rFonts w:eastAsia="Calibri"/>
        </w:rPr>
        <w:t>я</w:t>
      </w:r>
      <w:r w:rsidR="00B34546" w:rsidRPr="00575184">
        <w:rPr>
          <w:rFonts w:eastAsia="Calibri"/>
        </w:rPr>
        <w:t>) руководителя медицин</w:t>
      </w:r>
      <w:r>
        <w:rPr>
          <w:rFonts w:eastAsia="Calibri"/>
        </w:rPr>
        <w:t>ской организации, подтверждающего</w:t>
      </w:r>
      <w:r w:rsidR="00B34546" w:rsidRPr="00575184">
        <w:rPr>
          <w:rFonts w:eastAsia="Calibri"/>
        </w:rPr>
        <w:t xml:space="preserve"> наличие постоянно действующей врачебной комиссии для</w:t>
      </w:r>
      <w:r>
        <w:rPr>
          <w:rFonts w:eastAsia="Calibri"/>
        </w:rPr>
        <w:t xml:space="preserve"> проведения предварительного и</w:t>
      </w:r>
      <w:r w:rsidR="00B34546" w:rsidRPr="00575184">
        <w:rPr>
          <w:rFonts w:eastAsia="Calibri"/>
        </w:rPr>
        <w:t xml:space="preserve"> периодического медицинского осмотра, в соответствии с </w:t>
      </w:r>
      <w:r w:rsidR="00B34546" w:rsidRPr="00575184">
        <w:rPr>
          <w:color w:val="000000" w:themeColor="text1"/>
        </w:rPr>
        <w:t>Приказом Минздрава России от 28.01.2021 № 29н</w:t>
      </w:r>
      <w:r w:rsidR="00575184">
        <w:rPr>
          <w:color w:val="000000" w:themeColor="text1"/>
        </w:rPr>
        <w:t>.</w:t>
      </w:r>
      <w:r w:rsidR="00E30EC5">
        <w:rPr>
          <w:color w:val="000000" w:themeColor="text1"/>
        </w:rPr>
        <w:t xml:space="preserve"> </w:t>
      </w:r>
      <w:r w:rsidR="00E30EC5" w:rsidRPr="00E30EC5">
        <w:rPr>
          <w:color w:val="000000" w:themeColor="text1"/>
        </w:rPr>
        <w:t xml:space="preserve">В состав врачебной комиссии должны быть включены врач-профпатолог, а также врачи-специалисты, прошедшие в установленном порядке повышение квалификации по специальности «профпатология» или имеющие действующий сертификат по специальности «профпатология». Возглавлять врачебную комиссию должен врач-профпатолог. </w:t>
      </w:r>
    </w:p>
    <w:p w14:paraId="0DAB4752" w14:textId="77777777" w:rsidR="004933EF" w:rsidRPr="00575184" w:rsidRDefault="004933EF" w:rsidP="004933EF">
      <w:pPr>
        <w:ind w:firstLine="426"/>
        <w:jc w:val="both"/>
        <w:rPr>
          <w:rFonts w:eastAsia="Calibri"/>
        </w:rPr>
      </w:pPr>
    </w:p>
    <w:p w14:paraId="4C1033C9" w14:textId="77777777" w:rsidR="00CA3A4E" w:rsidRPr="00CA3A4E" w:rsidRDefault="00CA3A4E" w:rsidP="00CA3A4E">
      <w:pPr>
        <w:jc w:val="both"/>
        <w:rPr>
          <w:b/>
        </w:rPr>
      </w:pPr>
      <w:r w:rsidRPr="00CA3A4E">
        <w:rPr>
          <w:b/>
        </w:rPr>
        <w:t>5.4. Требования к измерительным приборам и инструментам</w:t>
      </w:r>
    </w:p>
    <w:p w14:paraId="249F70A6" w14:textId="77777777" w:rsidR="00B34546" w:rsidRDefault="00CA3A4E" w:rsidP="00CA3A4E">
      <w:pPr>
        <w:widowControl w:val="0"/>
        <w:shd w:val="clear" w:color="auto" w:fill="FFFFFF"/>
        <w:autoSpaceDE w:val="0"/>
        <w:autoSpaceDN w:val="0"/>
        <w:adjustRightInd w:val="0"/>
        <w:ind w:firstLine="426"/>
        <w:jc w:val="both"/>
        <w:rPr>
          <w:rFonts w:eastAsia="Calibri"/>
        </w:rPr>
      </w:pPr>
      <w:r w:rsidRPr="00CA3A4E">
        <w:rPr>
          <w:rFonts w:eastAsia="Calibri"/>
        </w:rPr>
        <w:t>Не устанавливаются.</w:t>
      </w:r>
      <w:r w:rsidR="00B34546" w:rsidRPr="00CA3A4E">
        <w:rPr>
          <w:rFonts w:eastAsia="Calibri"/>
        </w:rPr>
        <w:t xml:space="preserve"> </w:t>
      </w:r>
    </w:p>
    <w:p w14:paraId="13B166DA" w14:textId="77777777" w:rsidR="00C1170B" w:rsidRPr="00CA3A4E" w:rsidRDefault="00C1170B" w:rsidP="00CA3A4E">
      <w:pPr>
        <w:widowControl w:val="0"/>
        <w:shd w:val="clear" w:color="auto" w:fill="FFFFFF"/>
        <w:autoSpaceDE w:val="0"/>
        <w:autoSpaceDN w:val="0"/>
        <w:adjustRightInd w:val="0"/>
        <w:ind w:firstLine="426"/>
        <w:jc w:val="both"/>
      </w:pPr>
    </w:p>
    <w:p w14:paraId="17C364CE" w14:textId="77777777" w:rsidR="00347C1A" w:rsidRDefault="00347C1A" w:rsidP="00347C1A">
      <w:pPr>
        <w:jc w:val="both"/>
        <w:rPr>
          <w:b/>
        </w:rPr>
      </w:pPr>
      <w:r w:rsidRPr="00347C1A">
        <w:rPr>
          <w:b/>
        </w:rPr>
        <w:t>5.5. Требования о наличии сертифицированных систем менеджмента</w:t>
      </w:r>
    </w:p>
    <w:p w14:paraId="34165386" w14:textId="3CA96C18" w:rsidR="001614B8" w:rsidRDefault="001614B8" w:rsidP="00837E53">
      <w:pPr>
        <w:ind w:firstLine="426"/>
        <w:jc w:val="both"/>
      </w:pPr>
      <w:r>
        <w:t>Не требуется.</w:t>
      </w:r>
    </w:p>
    <w:p w14:paraId="5ED9BEF2" w14:textId="77777777" w:rsidR="001614B8" w:rsidRDefault="001614B8" w:rsidP="00837E53">
      <w:pPr>
        <w:ind w:firstLine="426"/>
        <w:jc w:val="both"/>
      </w:pPr>
    </w:p>
    <w:p w14:paraId="7AF26D66" w14:textId="77777777" w:rsidR="00347C1A" w:rsidRDefault="00347C1A" w:rsidP="00347C1A">
      <w:pPr>
        <w:jc w:val="both"/>
        <w:rPr>
          <w:b/>
        </w:rPr>
      </w:pPr>
      <w:r w:rsidRPr="00347C1A">
        <w:rPr>
          <w:b/>
        </w:rPr>
        <w:t>5.6. Требования о наличии аккредитации в Группе «Интер РАО»</w:t>
      </w:r>
    </w:p>
    <w:p w14:paraId="415BD5AB" w14:textId="77777777" w:rsidR="00172432" w:rsidRDefault="00DE79D0" w:rsidP="00DE79D0">
      <w:pPr>
        <w:shd w:val="clear" w:color="auto" w:fill="FFFFFF"/>
        <w:tabs>
          <w:tab w:val="left" w:pos="426"/>
        </w:tabs>
        <w:spacing w:line="276" w:lineRule="auto"/>
        <w:ind w:firstLine="426"/>
        <w:jc w:val="both"/>
      </w:pPr>
      <w:r>
        <w:t>Не требуется</w:t>
      </w:r>
    </w:p>
    <w:p w14:paraId="7B20E572" w14:textId="77777777" w:rsidR="00347C1A" w:rsidRDefault="00347C1A" w:rsidP="00347C1A">
      <w:pPr>
        <w:jc w:val="both"/>
        <w:rPr>
          <w:b/>
        </w:rPr>
      </w:pPr>
      <w:r w:rsidRPr="00347C1A">
        <w:rPr>
          <w:b/>
        </w:rPr>
        <w:t>5.7. Требования к опыту оказания аналогичных услуг</w:t>
      </w:r>
    </w:p>
    <w:p w14:paraId="380F4EEF" w14:textId="137AEC85" w:rsidR="00347599" w:rsidRDefault="00ED2840" w:rsidP="004933EF">
      <w:pPr>
        <w:ind w:firstLine="708"/>
        <w:jc w:val="both"/>
      </w:pPr>
      <w:r w:rsidRPr="00ED2840">
        <w:t>Участник закупки в составе своего предложения</w:t>
      </w:r>
      <w:r w:rsidR="00027AB1">
        <w:t xml:space="preserve"> должен предоставить</w:t>
      </w:r>
      <w:r w:rsidRPr="00ED2840">
        <w:t xml:space="preserve"> справку о перечне и объемах выполнения аналогичных договоров по форме, указанной в закупочной документации, подтверждающую наличие у него опыта</w:t>
      </w:r>
      <w:r>
        <w:t xml:space="preserve"> оказания услуг </w:t>
      </w:r>
      <w:r w:rsidR="00B34546">
        <w:t>по проведению медицинских осмотров</w:t>
      </w:r>
      <w:r w:rsidR="00347599">
        <w:t xml:space="preserve"> </w:t>
      </w:r>
      <w:r w:rsidR="00B34546">
        <w:t xml:space="preserve">в количестве не менее </w:t>
      </w:r>
      <w:r w:rsidR="00027AB1">
        <w:t>5</w:t>
      </w:r>
      <w:r w:rsidR="00B34546">
        <w:t>-</w:t>
      </w:r>
      <w:r w:rsidR="008C6613">
        <w:t>ти</w:t>
      </w:r>
      <w:r w:rsidR="00B34546">
        <w:t xml:space="preserve"> исполненных договоров за последние три года, предшествующих дате подачи заявки на участие в данной закупке. </w:t>
      </w:r>
    </w:p>
    <w:p w14:paraId="37654E89" w14:textId="77777777" w:rsidR="00347599" w:rsidRDefault="00347599" w:rsidP="00B34546">
      <w:pPr>
        <w:jc w:val="both"/>
      </w:pPr>
    </w:p>
    <w:p w14:paraId="4482A6F9" w14:textId="77777777" w:rsidR="00347C1A" w:rsidRDefault="00347C1A" w:rsidP="00B34546">
      <w:pPr>
        <w:jc w:val="both"/>
        <w:rPr>
          <w:b/>
        </w:rPr>
      </w:pPr>
      <w:r w:rsidRPr="00347C1A">
        <w:rPr>
          <w:b/>
        </w:rPr>
        <w:t xml:space="preserve">5.8. Требования к субподрядным организациям </w:t>
      </w:r>
    </w:p>
    <w:p w14:paraId="0A590EA2" w14:textId="2E1D7454" w:rsidR="00F143E2" w:rsidRPr="00D44F47" w:rsidRDefault="00D8294C" w:rsidP="00D44F47">
      <w:pPr>
        <w:ind w:firstLine="426"/>
        <w:jc w:val="both"/>
      </w:pPr>
      <w:r w:rsidRPr="00D8294C">
        <w:t>Требования, указанные в пунктах 5.1÷5.4, 5.</w:t>
      </w:r>
      <w:r>
        <w:t>7</w:t>
      </w:r>
      <w:r w:rsidRPr="00D8294C">
        <w:t>. применимы к привлекаемым Участниками закупки Субподрядчикам, в объеме поручаемых им работ согласно «Плану распределения работ между генеральным подрядчиком и субподрядными организациями». Документы, подтверждающие соответствие Субподрядчиков требованиям п. 5.1÷5.4, 5.</w:t>
      </w:r>
      <w:r>
        <w:t>7</w:t>
      </w:r>
      <w:r w:rsidRPr="00D8294C">
        <w:t>. данного Технического задания, а также требованиям Закупочной документации, должны представляться в составе заявки Участника</w:t>
      </w:r>
    </w:p>
    <w:p w14:paraId="159324A3" w14:textId="77777777" w:rsidR="001D61CB" w:rsidRDefault="00B34546" w:rsidP="00347C1A">
      <w:pPr>
        <w:jc w:val="both"/>
        <w:rPr>
          <w:b/>
        </w:rPr>
      </w:pPr>
      <w:r>
        <w:rPr>
          <w:b/>
        </w:rPr>
        <w:t xml:space="preserve">6. Приложения к </w:t>
      </w:r>
      <w:r w:rsidR="0019332C">
        <w:rPr>
          <w:b/>
        </w:rPr>
        <w:t>Т</w:t>
      </w:r>
      <w:r>
        <w:rPr>
          <w:b/>
        </w:rPr>
        <w:t>ехническому заданию.</w:t>
      </w:r>
    </w:p>
    <w:p w14:paraId="48F13524" w14:textId="229628D8" w:rsidR="00690C5F" w:rsidRDefault="00B34546" w:rsidP="00347C1A">
      <w:pPr>
        <w:jc w:val="both"/>
      </w:pPr>
      <w:r w:rsidRPr="0019332C">
        <w:t>Приложение №</w:t>
      </w:r>
      <w:r w:rsidR="004923F1">
        <w:t> </w:t>
      </w:r>
      <w:r w:rsidRPr="0019332C">
        <w:t xml:space="preserve">1 – </w:t>
      </w:r>
      <w:r w:rsidR="005C2281">
        <w:t>Форма коммерческого предложения</w:t>
      </w:r>
    </w:p>
    <w:p w14:paraId="1DD5EE62" w14:textId="4A1A361F" w:rsidR="00C96A34" w:rsidRDefault="004923F1" w:rsidP="00690C5F">
      <w:pPr>
        <w:jc w:val="both"/>
      </w:pPr>
      <w:r>
        <w:t xml:space="preserve">Приложение № 2 – Перечень </w:t>
      </w:r>
      <w:r w:rsidRPr="004923F1">
        <w:t xml:space="preserve">вредных производственных факторов и видов работ, при выполнении которых проводятся обязательные предварительные и периодические медицинские осмотры работникам </w:t>
      </w:r>
      <w:r>
        <w:t>ООО </w:t>
      </w:r>
      <w:r w:rsidRPr="004923F1">
        <w:t>«</w:t>
      </w:r>
      <w:proofErr w:type="spellStart"/>
      <w:r>
        <w:t>ПетроЭнергоКонтроль</w:t>
      </w:r>
      <w:proofErr w:type="spellEnd"/>
      <w:r w:rsidR="00D44F47">
        <w:t>».</w:t>
      </w:r>
      <w:bookmarkStart w:id="0" w:name="_GoBack"/>
      <w:bookmarkEnd w:id="0"/>
    </w:p>
    <w:p w14:paraId="75821900" w14:textId="77777777" w:rsidR="00C96A34" w:rsidRDefault="00C96A34" w:rsidP="00690C5F">
      <w:pPr>
        <w:jc w:val="both"/>
      </w:pPr>
    </w:p>
    <w:p w14:paraId="1D5FAC23" w14:textId="77777777" w:rsidR="004923F1" w:rsidRDefault="004923F1" w:rsidP="00690C5F">
      <w:pPr>
        <w:jc w:val="both"/>
      </w:pPr>
    </w:p>
    <w:p w14:paraId="74E76368" w14:textId="525AC38D" w:rsidR="004923F1" w:rsidRDefault="004923F1" w:rsidP="004923F1">
      <w:pPr>
        <w:jc w:val="right"/>
        <w:rPr>
          <w:b/>
        </w:rPr>
      </w:pPr>
      <w:r>
        <w:rPr>
          <w:b/>
        </w:rPr>
        <w:t>Приложение №2 к Техническому заданию</w:t>
      </w:r>
    </w:p>
    <w:p w14:paraId="6BDD8903" w14:textId="77777777" w:rsidR="004923F1" w:rsidRDefault="004923F1" w:rsidP="004923F1">
      <w:pPr>
        <w:jc w:val="center"/>
        <w:rPr>
          <w:b/>
        </w:rPr>
      </w:pPr>
    </w:p>
    <w:p w14:paraId="2CDE1839" w14:textId="6FD4D359" w:rsidR="004923F1" w:rsidRPr="00C92B6D" w:rsidRDefault="004923F1" w:rsidP="004923F1">
      <w:pPr>
        <w:jc w:val="center"/>
        <w:rPr>
          <w:b/>
        </w:rPr>
      </w:pPr>
      <w:r w:rsidRPr="00C92B6D">
        <w:rPr>
          <w:b/>
        </w:rPr>
        <w:t xml:space="preserve">Перечень </w:t>
      </w:r>
      <w:bookmarkStart w:id="1" w:name="_Hlk212040677"/>
      <w:r w:rsidRPr="00C92B6D">
        <w:rPr>
          <w:b/>
        </w:rPr>
        <w:t xml:space="preserve">вредных производственных факторов и видов работ, при выполнении которых проводятся обязательные предварительные и периодические медицинские осмотры работникам </w:t>
      </w:r>
      <w:r>
        <w:rPr>
          <w:b/>
        </w:rPr>
        <w:t>ООО «</w:t>
      </w:r>
      <w:proofErr w:type="spellStart"/>
      <w:r>
        <w:rPr>
          <w:b/>
        </w:rPr>
        <w:t>ПетроЭнергоКонтроль</w:t>
      </w:r>
      <w:proofErr w:type="spellEnd"/>
      <w:r w:rsidRPr="00C92B6D">
        <w:rPr>
          <w:b/>
        </w:rPr>
        <w:t>»</w:t>
      </w:r>
      <w:bookmarkEnd w:id="1"/>
    </w:p>
    <w:p w14:paraId="5F541E58" w14:textId="77777777" w:rsidR="004923F1" w:rsidRDefault="004923F1" w:rsidP="004923F1">
      <w:pPr>
        <w:jc w:val="center"/>
        <w:rPr>
          <w:b/>
        </w:rPr>
      </w:pPr>
    </w:p>
    <w:tbl>
      <w:tblPr>
        <w:tblW w:w="9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827"/>
        <w:gridCol w:w="2256"/>
        <w:gridCol w:w="2835"/>
      </w:tblGrid>
      <w:tr w:rsidR="004923F1" w:rsidRPr="004B174C" w14:paraId="1FEF785F" w14:textId="77777777" w:rsidTr="00D316B8">
        <w:trPr>
          <w:trHeight w:val="20"/>
          <w:tblHeader/>
        </w:trPr>
        <w:tc>
          <w:tcPr>
            <w:tcW w:w="988" w:type="dxa"/>
            <w:shd w:val="clear" w:color="auto" w:fill="auto"/>
            <w:vAlign w:val="center"/>
            <w:hideMark/>
          </w:tcPr>
          <w:p w14:paraId="391CF56E" w14:textId="77777777" w:rsidR="004923F1" w:rsidRPr="00F4792B" w:rsidRDefault="004923F1" w:rsidP="00D316B8">
            <w:pPr>
              <w:ind w:left="-113" w:right="-113"/>
              <w:jc w:val="center"/>
              <w:rPr>
                <w:color w:val="000000"/>
              </w:rPr>
            </w:pPr>
            <w:r w:rsidRPr="00F4792B">
              <w:rPr>
                <w:color w:val="000000"/>
              </w:rPr>
              <w:t>№ пункта приказа Минздрав России от 28.01.2021 №29н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14:paraId="2700402C" w14:textId="77777777" w:rsidR="004923F1" w:rsidRPr="00F4792B" w:rsidRDefault="004923F1" w:rsidP="00D316B8">
            <w:pPr>
              <w:ind w:left="-113" w:right="-57"/>
              <w:jc w:val="center"/>
              <w:rPr>
                <w:color w:val="000000"/>
              </w:rPr>
            </w:pPr>
            <w:r w:rsidRPr="00F4792B">
              <w:rPr>
                <w:color w:val="000000"/>
              </w:rPr>
              <w:t>Наименование вредного фактора или вида работ, при выполнении которых проводятся обязательные предварительные и периодические медицинские осмотры</w:t>
            </w:r>
            <w:r w:rsidRPr="00F4792B">
              <w:rPr>
                <w:rStyle w:val="af1"/>
                <w:color w:val="000000"/>
              </w:rPr>
              <w:footnoteReference w:id="1"/>
            </w:r>
          </w:p>
        </w:tc>
        <w:tc>
          <w:tcPr>
            <w:tcW w:w="2256" w:type="dxa"/>
            <w:shd w:val="clear" w:color="auto" w:fill="auto"/>
            <w:vAlign w:val="center"/>
            <w:hideMark/>
          </w:tcPr>
          <w:p w14:paraId="4FAAAF33" w14:textId="77777777" w:rsidR="004923F1" w:rsidRPr="00F4792B" w:rsidRDefault="004923F1" w:rsidP="00D316B8">
            <w:pPr>
              <w:ind w:left="-113" w:right="-113"/>
              <w:jc w:val="center"/>
              <w:rPr>
                <w:color w:val="000000"/>
              </w:rPr>
            </w:pPr>
            <w:r w:rsidRPr="00F4792B">
              <w:rPr>
                <w:color w:val="000000"/>
              </w:rPr>
              <w:t>Участие врачей-специалистов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21021D9" w14:textId="77777777" w:rsidR="004923F1" w:rsidRPr="00F4792B" w:rsidRDefault="004923F1" w:rsidP="00D316B8">
            <w:pPr>
              <w:ind w:left="-113" w:right="-113"/>
              <w:jc w:val="center"/>
              <w:rPr>
                <w:color w:val="000000"/>
              </w:rPr>
            </w:pPr>
            <w:r w:rsidRPr="00F4792B">
              <w:rPr>
                <w:color w:val="000000"/>
              </w:rPr>
              <w:t>Лабораторные и функциональные исследования</w:t>
            </w:r>
          </w:p>
        </w:tc>
      </w:tr>
      <w:tr w:rsidR="00F4792B" w:rsidRPr="004B174C" w14:paraId="6A0E4E1D" w14:textId="77777777" w:rsidTr="00F4792B">
        <w:trPr>
          <w:trHeight w:val="282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BBACC9E" w14:textId="77777777" w:rsidR="00F4792B" w:rsidRPr="00F4792B" w:rsidRDefault="00F4792B" w:rsidP="00C6718E">
            <w:pPr>
              <w:ind w:left="-113" w:right="-113"/>
              <w:jc w:val="center"/>
              <w:rPr>
                <w:color w:val="000000"/>
              </w:rPr>
            </w:pPr>
            <w:r w:rsidRPr="00F4792B">
              <w:rPr>
                <w:color w:val="000000"/>
              </w:rPr>
              <w:t>9</w:t>
            </w:r>
          </w:p>
        </w:tc>
        <w:tc>
          <w:tcPr>
            <w:tcW w:w="3827" w:type="dxa"/>
            <w:shd w:val="clear" w:color="auto" w:fill="auto"/>
            <w:hideMark/>
          </w:tcPr>
          <w:p w14:paraId="2848A124" w14:textId="77777777" w:rsidR="00F4792B" w:rsidRPr="00F4792B" w:rsidRDefault="00F4792B" w:rsidP="00F4792B">
            <w:pPr>
              <w:ind w:left="4" w:hanging="4"/>
              <w:rPr>
                <w:color w:val="000000"/>
              </w:rPr>
            </w:pPr>
            <w:r w:rsidRPr="00F4792B">
              <w:rPr>
                <w:color w:val="000000"/>
              </w:rPr>
              <w:t>Работы, связанные с техническим обслуживанием электроустановок напряжением 50 В и выше переменного тока и 75 В и выше постоянного тока, проведением в них оперативных переключений, выполнением строительных, монтажных, наладочных, ремонтных работ, испытанием и измерением</w:t>
            </w:r>
          </w:p>
        </w:tc>
        <w:tc>
          <w:tcPr>
            <w:tcW w:w="2256" w:type="dxa"/>
            <w:shd w:val="clear" w:color="auto" w:fill="auto"/>
            <w:hideMark/>
          </w:tcPr>
          <w:p w14:paraId="7A31C7D4" w14:textId="77777777" w:rsidR="00F4792B" w:rsidRPr="00F4792B" w:rsidRDefault="00F4792B" w:rsidP="00F4792B">
            <w:pPr>
              <w:ind w:left="6" w:right="-113"/>
              <w:rPr>
                <w:color w:val="000000"/>
              </w:rPr>
            </w:pPr>
            <w:r w:rsidRPr="00F4792B">
              <w:rPr>
                <w:color w:val="000000"/>
              </w:rPr>
              <w:t>Врач-офтальмолог</w:t>
            </w:r>
          </w:p>
          <w:p w14:paraId="055AB075" w14:textId="62CC09D9" w:rsidR="00F4792B" w:rsidRPr="00F4792B" w:rsidRDefault="00F4792B" w:rsidP="00F4792B">
            <w:pPr>
              <w:ind w:left="6" w:right="-113"/>
              <w:rPr>
                <w:color w:val="000000"/>
              </w:rPr>
            </w:pPr>
            <w:r w:rsidRPr="00F4792B">
              <w:rPr>
                <w:color w:val="000000"/>
              </w:rPr>
              <w:t>Врач-оториноларинголог</w:t>
            </w:r>
          </w:p>
        </w:tc>
        <w:tc>
          <w:tcPr>
            <w:tcW w:w="2835" w:type="dxa"/>
            <w:shd w:val="clear" w:color="auto" w:fill="auto"/>
            <w:hideMark/>
          </w:tcPr>
          <w:p w14:paraId="26F62426" w14:textId="77777777" w:rsidR="00F4792B" w:rsidRPr="00F4792B" w:rsidRDefault="00F4792B" w:rsidP="00F4792B">
            <w:pPr>
              <w:ind w:left="24"/>
              <w:rPr>
                <w:color w:val="000000"/>
              </w:rPr>
            </w:pPr>
            <w:r w:rsidRPr="00F4792B">
              <w:rPr>
                <w:color w:val="000000"/>
              </w:rPr>
              <w:t>Исследование функции вестибулярного аппарата</w:t>
            </w:r>
          </w:p>
          <w:p w14:paraId="4BD585DE" w14:textId="77777777" w:rsidR="00F4792B" w:rsidRPr="00F4792B" w:rsidRDefault="00F4792B" w:rsidP="00F4792B">
            <w:pPr>
              <w:ind w:left="24"/>
              <w:rPr>
                <w:color w:val="000000"/>
              </w:rPr>
            </w:pPr>
            <w:r w:rsidRPr="00F4792B">
              <w:rPr>
                <w:color w:val="000000"/>
              </w:rPr>
              <w:t>Тональная пороговая аудиометрия,</w:t>
            </w:r>
          </w:p>
          <w:p w14:paraId="597D7B1A" w14:textId="77777777" w:rsidR="00F4792B" w:rsidRPr="00F4792B" w:rsidRDefault="00F4792B" w:rsidP="00F4792B">
            <w:pPr>
              <w:ind w:left="24"/>
              <w:rPr>
                <w:color w:val="000000"/>
              </w:rPr>
            </w:pPr>
            <w:r w:rsidRPr="00F4792B">
              <w:rPr>
                <w:color w:val="000000"/>
              </w:rPr>
              <w:t>Периметрия</w:t>
            </w:r>
          </w:p>
          <w:p w14:paraId="3DE86C09" w14:textId="77777777" w:rsidR="00F4792B" w:rsidRPr="00F4792B" w:rsidRDefault="00F4792B" w:rsidP="00F4792B">
            <w:pPr>
              <w:ind w:left="24"/>
              <w:rPr>
                <w:color w:val="000000"/>
              </w:rPr>
            </w:pPr>
            <w:proofErr w:type="spellStart"/>
            <w:r w:rsidRPr="00F4792B">
              <w:rPr>
                <w:color w:val="000000"/>
              </w:rPr>
              <w:t>Биомикроскопия</w:t>
            </w:r>
            <w:proofErr w:type="spellEnd"/>
            <w:r w:rsidRPr="00F4792B">
              <w:rPr>
                <w:color w:val="000000"/>
              </w:rPr>
              <w:t xml:space="preserve"> глаза</w:t>
            </w:r>
          </w:p>
          <w:p w14:paraId="18857C13" w14:textId="77777777" w:rsidR="00F4792B" w:rsidRPr="00F4792B" w:rsidRDefault="00F4792B" w:rsidP="00F4792B">
            <w:pPr>
              <w:ind w:left="24"/>
              <w:rPr>
                <w:color w:val="000000"/>
              </w:rPr>
            </w:pPr>
            <w:proofErr w:type="spellStart"/>
            <w:r w:rsidRPr="00F4792B">
              <w:rPr>
                <w:color w:val="000000"/>
              </w:rPr>
              <w:t>Визометрия</w:t>
            </w:r>
            <w:proofErr w:type="spellEnd"/>
          </w:p>
          <w:p w14:paraId="03302BD5" w14:textId="707BF80A" w:rsidR="00F4792B" w:rsidRPr="00F4792B" w:rsidRDefault="00F4792B" w:rsidP="00D316B8">
            <w:pPr>
              <w:ind w:left="-113"/>
              <w:rPr>
                <w:color w:val="000000"/>
              </w:rPr>
            </w:pPr>
          </w:p>
        </w:tc>
      </w:tr>
      <w:tr w:rsidR="00C6718E" w:rsidRPr="004B174C" w14:paraId="46928A6E" w14:textId="77777777" w:rsidTr="00F4792B">
        <w:trPr>
          <w:trHeight w:val="20"/>
        </w:trPr>
        <w:tc>
          <w:tcPr>
            <w:tcW w:w="988" w:type="dxa"/>
            <w:vAlign w:val="center"/>
          </w:tcPr>
          <w:p w14:paraId="7132D6B8" w14:textId="6605A9DD" w:rsidR="00C6718E" w:rsidRPr="00F4792B" w:rsidRDefault="00C6718E" w:rsidP="00C6718E">
            <w:pPr>
              <w:ind w:left="-113" w:right="-113"/>
              <w:jc w:val="center"/>
              <w:rPr>
                <w:color w:val="000000"/>
              </w:rPr>
            </w:pPr>
            <w:r w:rsidRPr="00F4792B">
              <w:rPr>
                <w:color w:val="000000"/>
              </w:rPr>
              <w:t>18</w:t>
            </w:r>
          </w:p>
        </w:tc>
        <w:tc>
          <w:tcPr>
            <w:tcW w:w="3827" w:type="dxa"/>
            <w:vAlign w:val="center"/>
          </w:tcPr>
          <w:p w14:paraId="46643360" w14:textId="7C04FA3A" w:rsidR="00C6718E" w:rsidRPr="00F4792B" w:rsidRDefault="00C6718E" w:rsidP="00F4792B">
            <w:pPr>
              <w:ind w:left="4" w:hanging="4"/>
            </w:pPr>
            <w:r w:rsidRPr="00C6718E">
              <w:rPr>
                <w:rFonts w:eastAsiaTheme="minorHAnsi"/>
              </w:rPr>
              <w:t>Управление наземными транспортными средствами</w:t>
            </w:r>
            <w:r w:rsidRPr="00F4792B">
              <w:t>:</w:t>
            </w:r>
          </w:p>
        </w:tc>
        <w:tc>
          <w:tcPr>
            <w:tcW w:w="2256" w:type="dxa"/>
            <w:vAlign w:val="center"/>
          </w:tcPr>
          <w:p w14:paraId="0D13BE53" w14:textId="77777777" w:rsidR="00C6718E" w:rsidRPr="00F4792B" w:rsidRDefault="00C6718E" w:rsidP="00F4792B">
            <w:pPr>
              <w:ind w:left="6" w:right="-113"/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</w:tcPr>
          <w:p w14:paraId="49791E77" w14:textId="77777777" w:rsidR="00C6718E" w:rsidRPr="00F4792B" w:rsidRDefault="00C6718E" w:rsidP="00D316B8">
            <w:pPr>
              <w:ind w:left="-113"/>
              <w:rPr>
                <w:color w:val="000000"/>
              </w:rPr>
            </w:pPr>
          </w:p>
        </w:tc>
      </w:tr>
      <w:tr w:rsidR="00F4792B" w:rsidRPr="004B174C" w14:paraId="0904C4D6" w14:textId="77777777" w:rsidTr="00F4792B">
        <w:trPr>
          <w:trHeight w:val="20"/>
        </w:trPr>
        <w:tc>
          <w:tcPr>
            <w:tcW w:w="988" w:type="dxa"/>
            <w:vAlign w:val="center"/>
          </w:tcPr>
          <w:p w14:paraId="7CA8E674" w14:textId="10038FE6" w:rsidR="00F4792B" w:rsidRPr="00F4792B" w:rsidRDefault="00F4792B" w:rsidP="00F4792B">
            <w:pPr>
              <w:ind w:left="-113" w:right="-113"/>
              <w:jc w:val="center"/>
              <w:rPr>
                <w:color w:val="000000"/>
              </w:rPr>
            </w:pPr>
            <w:r w:rsidRPr="00F4792B">
              <w:rPr>
                <w:color w:val="000000"/>
              </w:rPr>
              <w:t>18.1.</w:t>
            </w:r>
          </w:p>
        </w:tc>
        <w:tc>
          <w:tcPr>
            <w:tcW w:w="3827" w:type="dxa"/>
          </w:tcPr>
          <w:p w14:paraId="769DE999" w14:textId="1FFA87F1" w:rsidR="00F4792B" w:rsidRPr="00F4792B" w:rsidRDefault="00F4792B" w:rsidP="00F4792B">
            <w:pPr>
              <w:ind w:left="4" w:hanging="4"/>
              <w:rPr>
                <w:rFonts w:eastAsiaTheme="minorHAnsi"/>
              </w:rPr>
            </w:pPr>
            <w:r w:rsidRPr="00F4792B">
              <w:rPr>
                <w:rFonts w:eastAsiaTheme="minorHAnsi"/>
              </w:rPr>
              <w:t>Категории "A", "B", "BE", трактора и другие самоходные машины, мини-трактора, мотоблоки, автопогрузчики, электрокары, регулировщики и т.п., автомобили всех категорий с ручным управлением для инвалидов, мотоколяски для инвалидов</w:t>
            </w:r>
          </w:p>
        </w:tc>
        <w:tc>
          <w:tcPr>
            <w:tcW w:w="2256" w:type="dxa"/>
            <w:shd w:val="clear" w:color="auto" w:fill="auto"/>
            <w:noWrap/>
          </w:tcPr>
          <w:p w14:paraId="1E2C4F8D" w14:textId="77777777" w:rsidR="00F4792B" w:rsidRPr="00F4792B" w:rsidRDefault="00F4792B" w:rsidP="00F4792B">
            <w:pPr>
              <w:autoSpaceDE w:val="0"/>
              <w:autoSpaceDN w:val="0"/>
              <w:adjustRightInd w:val="0"/>
              <w:ind w:left="6"/>
              <w:rPr>
                <w:rFonts w:eastAsiaTheme="minorHAnsi"/>
                <w:lang w:eastAsia="en-US"/>
              </w:rPr>
            </w:pPr>
            <w:r w:rsidRPr="00F4792B">
              <w:rPr>
                <w:rFonts w:eastAsiaTheme="minorHAnsi"/>
                <w:lang w:eastAsia="en-US"/>
              </w:rPr>
              <w:t>Врач-офтальмолог</w:t>
            </w:r>
          </w:p>
          <w:p w14:paraId="23177D5B" w14:textId="24F49EEE" w:rsidR="00F4792B" w:rsidRPr="00F4792B" w:rsidRDefault="00F4792B" w:rsidP="00F4792B">
            <w:pPr>
              <w:ind w:left="6" w:right="-113"/>
              <w:rPr>
                <w:color w:val="000000"/>
              </w:rPr>
            </w:pPr>
            <w:r w:rsidRPr="00F4792B">
              <w:rPr>
                <w:rFonts w:eastAsiaTheme="minorHAnsi"/>
                <w:lang w:eastAsia="en-US"/>
              </w:rPr>
              <w:t>Врач-оториноларинголог</w:t>
            </w:r>
          </w:p>
        </w:tc>
        <w:tc>
          <w:tcPr>
            <w:tcW w:w="2835" w:type="dxa"/>
          </w:tcPr>
          <w:p w14:paraId="5781C79B" w14:textId="77777777" w:rsidR="00F4792B" w:rsidRPr="00F4792B" w:rsidRDefault="00F4792B" w:rsidP="00F479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4792B">
              <w:rPr>
                <w:rFonts w:eastAsiaTheme="minorHAnsi"/>
                <w:lang w:eastAsia="en-US"/>
              </w:rPr>
              <w:t>Периметрия</w:t>
            </w:r>
          </w:p>
          <w:p w14:paraId="28D37986" w14:textId="77777777" w:rsidR="00F4792B" w:rsidRPr="00F4792B" w:rsidRDefault="00F4792B" w:rsidP="00F479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 w:rsidRPr="00F4792B">
              <w:rPr>
                <w:rFonts w:eastAsiaTheme="minorHAnsi"/>
                <w:lang w:eastAsia="en-US"/>
              </w:rPr>
              <w:t>Визометрия</w:t>
            </w:r>
            <w:proofErr w:type="spellEnd"/>
          </w:p>
          <w:p w14:paraId="53E9D8F4" w14:textId="77777777" w:rsidR="00F4792B" w:rsidRPr="00F4792B" w:rsidRDefault="00F4792B" w:rsidP="00F479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4792B">
              <w:rPr>
                <w:rFonts w:eastAsiaTheme="minorHAnsi"/>
                <w:lang w:eastAsia="en-US"/>
              </w:rPr>
              <w:t>Тонометрия</w:t>
            </w:r>
          </w:p>
          <w:p w14:paraId="4D34E939" w14:textId="77777777" w:rsidR="00F4792B" w:rsidRPr="00F4792B" w:rsidRDefault="00F4792B" w:rsidP="00F479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spellStart"/>
            <w:r w:rsidRPr="00F4792B">
              <w:rPr>
                <w:rFonts w:eastAsiaTheme="minorHAnsi"/>
                <w:lang w:eastAsia="en-US"/>
              </w:rPr>
              <w:t>Биомикроскопия</w:t>
            </w:r>
            <w:proofErr w:type="spellEnd"/>
          </w:p>
          <w:p w14:paraId="01E40EB8" w14:textId="77777777" w:rsidR="00F4792B" w:rsidRPr="00F4792B" w:rsidRDefault="00F4792B" w:rsidP="00F479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4792B">
              <w:rPr>
                <w:rFonts w:eastAsiaTheme="minorHAnsi"/>
                <w:lang w:eastAsia="en-US"/>
              </w:rPr>
              <w:t>Исследование цветоощущения по полихроматическим таблицам</w:t>
            </w:r>
          </w:p>
          <w:p w14:paraId="2515689C" w14:textId="77777777" w:rsidR="00F4792B" w:rsidRPr="00F4792B" w:rsidRDefault="00F4792B" w:rsidP="00F4792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4792B">
              <w:rPr>
                <w:rFonts w:eastAsiaTheme="minorHAnsi"/>
                <w:lang w:eastAsia="en-US"/>
              </w:rPr>
              <w:t>Исследование функции вестибулярного анализатора</w:t>
            </w:r>
          </w:p>
          <w:p w14:paraId="5730DFC1" w14:textId="415AF241" w:rsidR="00F4792B" w:rsidRPr="00F4792B" w:rsidRDefault="00F4792B" w:rsidP="00F4792B">
            <w:pPr>
              <w:rPr>
                <w:color w:val="000000"/>
              </w:rPr>
            </w:pPr>
            <w:r w:rsidRPr="00F4792B">
              <w:rPr>
                <w:rFonts w:eastAsiaTheme="minorHAnsi"/>
                <w:lang w:eastAsia="en-US"/>
              </w:rPr>
              <w:t>Тональная пороговая аудиометрия</w:t>
            </w:r>
          </w:p>
        </w:tc>
      </w:tr>
    </w:tbl>
    <w:p w14:paraId="5BD3468C" w14:textId="77777777" w:rsidR="004923F1" w:rsidRDefault="004923F1" w:rsidP="004923F1">
      <w:pPr>
        <w:jc w:val="center"/>
        <w:rPr>
          <w:b/>
        </w:rPr>
      </w:pPr>
    </w:p>
    <w:p w14:paraId="5346520F" w14:textId="77777777" w:rsidR="004923F1" w:rsidRDefault="004923F1" w:rsidP="004923F1">
      <w:pPr>
        <w:jc w:val="center"/>
        <w:rPr>
          <w:b/>
        </w:rPr>
      </w:pPr>
    </w:p>
    <w:p w14:paraId="4BC6E430" w14:textId="77777777" w:rsidR="004923F1" w:rsidRDefault="004923F1" w:rsidP="004923F1">
      <w:pPr>
        <w:jc w:val="center"/>
        <w:rPr>
          <w:b/>
        </w:rPr>
      </w:pPr>
    </w:p>
    <w:p w14:paraId="282CDE01" w14:textId="77777777" w:rsidR="004923F1" w:rsidRDefault="004923F1" w:rsidP="004923F1">
      <w:pPr>
        <w:jc w:val="center"/>
        <w:rPr>
          <w:b/>
        </w:rPr>
      </w:pPr>
    </w:p>
    <w:p w14:paraId="5C4D9AA9" w14:textId="77777777" w:rsidR="004923F1" w:rsidRDefault="004923F1" w:rsidP="004923F1">
      <w:pPr>
        <w:jc w:val="center"/>
        <w:rPr>
          <w:b/>
        </w:rPr>
      </w:pPr>
    </w:p>
    <w:p w14:paraId="0E420FDE" w14:textId="77777777" w:rsidR="004923F1" w:rsidRPr="0019332C" w:rsidRDefault="004923F1" w:rsidP="00690C5F">
      <w:pPr>
        <w:jc w:val="both"/>
      </w:pPr>
    </w:p>
    <w:p w14:paraId="01BA6C47" w14:textId="77777777" w:rsidR="001D61CB" w:rsidRPr="0019332C" w:rsidRDefault="001D61CB" w:rsidP="00347C1A">
      <w:pPr>
        <w:jc w:val="both"/>
      </w:pPr>
    </w:p>
    <w:sectPr w:rsidR="001D61CB" w:rsidRPr="0019332C" w:rsidSect="005C2281">
      <w:pgSz w:w="11906" w:h="16838"/>
      <w:pgMar w:top="1134" w:right="851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3F46A" w14:textId="77777777" w:rsidR="00C91FDD" w:rsidRDefault="00C91FDD" w:rsidP="00B34546">
      <w:r>
        <w:separator/>
      </w:r>
    </w:p>
  </w:endnote>
  <w:endnote w:type="continuationSeparator" w:id="0">
    <w:p w14:paraId="622A02E3" w14:textId="77777777" w:rsidR="00C91FDD" w:rsidRDefault="00C91FDD" w:rsidP="00B34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630B2" w14:textId="77777777" w:rsidR="00C91FDD" w:rsidRDefault="00C91FDD" w:rsidP="00B34546">
      <w:r>
        <w:separator/>
      </w:r>
    </w:p>
  </w:footnote>
  <w:footnote w:type="continuationSeparator" w:id="0">
    <w:p w14:paraId="029EC195" w14:textId="77777777" w:rsidR="00C91FDD" w:rsidRDefault="00C91FDD" w:rsidP="00B34546">
      <w:r>
        <w:continuationSeparator/>
      </w:r>
    </w:p>
  </w:footnote>
  <w:footnote w:id="1">
    <w:p w14:paraId="28333E7B" w14:textId="77777777" w:rsidR="004923F1" w:rsidRDefault="004923F1" w:rsidP="004923F1">
      <w:pPr>
        <w:pStyle w:val="af"/>
      </w:pPr>
      <w:r>
        <w:rPr>
          <w:rStyle w:val="af1"/>
        </w:rPr>
        <w:footnoteRef/>
      </w:r>
      <w:r>
        <w:t xml:space="preserve"> Конкретный перечень пунктов по профессиям и должностям предоставляется Заказчиком перед проведением предварительных и периодических медицинских осмотров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938BB"/>
    <w:multiLevelType w:val="hybridMultilevel"/>
    <w:tmpl w:val="44CCD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04AC4"/>
    <w:multiLevelType w:val="hybridMultilevel"/>
    <w:tmpl w:val="2500F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C7881"/>
    <w:multiLevelType w:val="multilevel"/>
    <w:tmpl w:val="CA164200"/>
    <w:lvl w:ilvl="0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84" w:hanging="432"/>
      </w:pPr>
    </w:lvl>
    <w:lvl w:ilvl="2">
      <w:start w:val="1"/>
      <w:numFmt w:val="decimal"/>
      <w:lvlText w:val="%1.%2.%3."/>
      <w:lvlJc w:val="left"/>
      <w:pPr>
        <w:ind w:left="3492" w:hanging="504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996" w:hanging="648"/>
      </w:pPr>
    </w:lvl>
    <w:lvl w:ilvl="4">
      <w:start w:val="1"/>
      <w:numFmt w:val="decimal"/>
      <w:lvlText w:val="%1.%2.%3.%4.%5."/>
      <w:lvlJc w:val="left"/>
      <w:pPr>
        <w:ind w:left="4500" w:hanging="792"/>
      </w:pPr>
    </w:lvl>
    <w:lvl w:ilvl="5">
      <w:start w:val="1"/>
      <w:numFmt w:val="decimal"/>
      <w:lvlText w:val="%1.%2.%3.%4.%5.%6."/>
      <w:lvlJc w:val="left"/>
      <w:pPr>
        <w:ind w:left="5004" w:hanging="936"/>
      </w:pPr>
    </w:lvl>
    <w:lvl w:ilvl="6">
      <w:start w:val="1"/>
      <w:numFmt w:val="decimal"/>
      <w:lvlText w:val="%1.%2.%3.%4.%5.%6.%7."/>
      <w:lvlJc w:val="left"/>
      <w:pPr>
        <w:ind w:left="5508" w:hanging="1080"/>
      </w:pPr>
    </w:lvl>
    <w:lvl w:ilvl="7">
      <w:start w:val="1"/>
      <w:numFmt w:val="decimal"/>
      <w:lvlText w:val="%1.%2.%3.%4.%5.%6.%7.%8."/>
      <w:lvlJc w:val="left"/>
      <w:pPr>
        <w:ind w:left="6012" w:hanging="1224"/>
      </w:pPr>
    </w:lvl>
    <w:lvl w:ilvl="8">
      <w:start w:val="1"/>
      <w:numFmt w:val="decimal"/>
      <w:lvlText w:val="%1.%2.%3.%4.%5.%6.%7.%8.%9."/>
      <w:lvlJc w:val="left"/>
      <w:pPr>
        <w:ind w:left="6588" w:hanging="1440"/>
      </w:pPr>
    </w:lvl>
  </w:abstractNum>
  <w:abstractNum w:abstractNumId="3" w15:restartNumberingAfterBreak="0">
    <w:nsid w:val="43A13145"/>
    <w:multiLevelType w:val="hybridMultilevel"/>
    <w:tmpl w:val="E5DCAB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5704B5"/>
    <w:multiLevelType w:val="hybridMultilevel"/>
    <w:tmpl w:val="767A973E"/>
    <w:lvl w:ilvl="0" w:tplc="E9AE79B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4C06A81"/>
    <w:multiLevelType w:val="hybridMultilevel"/>
    <w:tmpl w:val="337A58D8"/>
    <w:lvl w:ilvl="0" w:tplc="82A684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065432"/>
    <w:multiLevelType w:val="hybridMultilevel"/>
    <w:tmpl w:val="135C00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5FA"/>
    <w:rsid w:val="000155AD"/>
    <w:rsid w:val="0002759E"/>
    <w:rsid w:val="00027AB1"/>
    <w:rsid w:val="00030A71"/>
    <w:rsid w:val="00031C3F"/>
    <w:rsid w:val="0003644D"/>
    <w:rsid w:val="00067071"/>
    <w:rsid w:val="000932F4"/>
    <w:rsid w:val="00097C31"/>
    <w:rsid w:val="000A51F4"/>
    <w:rsid w:val="000B101C"/>
    <w:rsid w:val="000B4E6F"/>
    <w:rsid w:val="000D5985"/>
    <w:rsid w:val="000E2147"/>
    <w:rsid w:val="000E30A6"/>
    <w:rsid w:val="00104C80"/>
    <w:rsid w:val="0010783C"/>
    <w:rsid w:val="00110282"/>
    <w:rsid w:val="00114A11"/>
    <w:rsid w:val="0011767C"/>
    <w:rsid w:val="00142FC0"/>
    <w:rsid w:val="0015220A"/>
    <w:rsid w:val="001614B8"/>
    <w:rsid w:val="00161DEF"/>
    <w:rsid w:val="00162A58"/>
    <w:rsid w:val="001653E5"/>
    <w:rsid w:val="00165DDD"/>
    <w:rsid w:val="00172432"/>
    <w:rsid w:val="00181FD3"/>
    <w:rsid w:val="0019332C"/>
    <w:rsid w:val="001A5561"/>
    <w:rsid w:val="001B2856"/>
    <w:rsid w:val="001D61CB"/>
    <w:rsid w:val="001E3D9B"/>
    <w:rsid w:val="001F0D18"/>
    <w:rsid w:val="001F6E52"/>
    <w:rsid w:val="002007C0"/>
    <w:rsid w:val="00200D20"/>
    <w:rsid w:val="00221C50"/>
    <w:rsid w:val="002231E1"/>
    <w:rsid w:val="00224621"/>
    <w:rsid w:val="002341EE"/>
    <w:rsid w:val="00241525"/>
    <w:rsid w:val="00243299"/>
    <w:rsid w:val="0025625C"/>
    <w:rsid w:val="0026701D"/>
    <w:rsid w:val="002842C8"/>
    <w:rsid w:val="00284704"/>
    <w:rsid w:val="00287D95"/>
    <w:rsid w:val="002A4374"/>
    <w:rsid w:val="002A57D4"/>
    <w:rsid w:val="002B1053"/>
    <w:rsid w:val="002C6A0C"/>
    <w:rsid w:val="00301BA7"/>
    <w:rsid w:val="00303D0E"/>
    <w:rsid w:val="003065B4"/>
    <w:rsid w:val="00310E29"/>
    <w:rsid w:val="00313AE6"/>
    <w:rsid w:val="00313D2E"/>
    <w:rsid w:val="00325F39"/>
    <w:rsid w:val="00331756"/>
    <w:rsid w:val="003330C3"/>
    <w:rsid w:val="00334A19"/>
    <w:rsid w:val="00347599"/>
    <w:rsid w:val="00347C1A"/>
    <w:rsid w:val="0035072F"/>
    <w:rsid w:val="0035312B"/>
    <w:rsid w:val="00355C64"/>
    <w:rsid w:val="0038157C"/>
    <w:rsid w:val="003A29ED"/>
    <w:rsid w:val="0040012C"/>
    <w:rsid w:val="004032A3"/>
    <w:rsid w:val="00405AE7"/>
    <w:rsid w:val="00410277"/>
    <w:rsid w:val="00414276"/>
    <w:rsid w:val="00417222"/>
    <w:rsid w:val="004328A5"/>
    <w:rsid w:val="00455C58"/>
    <w:rsid w:val="004562CF"/>
    <w:rsid w:val="00463315"/>
    <w:rsid w:val="00467416"/>
    <w:rsid w:val="00471587"/>
    <w:rsid w:val="00471BAF"/>
    <w:rsid w:val="00483FD3"/>
    <w:rsid w:val="00491FA9"/>
    <w:rsid w:val="004923F1"/>
    <w:rsid w:val="004928E8"/>
    <w:rsid w:val="004933EF"/>
    <w:rsid w:val="00496F34"/>
    <w:rsid w:val="004A0C6A"/>
    <w:rsid w:val="004A0E03"/>
    <w:rsid w:val="004B57C0"/>
    <w:rsid w:val="004C1E57"/>
    <w:rsid w:val="004D1916"/>
    <w:rsid w:val="004E2002"/>
    <w:rsid w:val="004E2876"/>
    <w:rsid w:val="00504CAE"/>
    <w:rsid w:val="00505643"/>
    <w:rsid w:val="005126C7"/>
    <w:rsid w:val="00523F75"/>
    <w:rsid w:val="005249C6"/>
    <w:rsid w:val="00543EB8"/>
    <w:rsid w:val="00544CF9"/>
    <w:rsid w:val="00547D0B"/>
    <w:rsid w:val="00574752"/>
    <w:rsid w:val="00575184"/>
    <w:rsid w:val="00580728"/>
    <w:rsid w:val="00580E0D"/>
    <w:rsid w:val="005820A1"/>
    <w:rsid w:val="00591AF2"/>
    <w:rsid w:val="005961CE"/>
    <w:rsid w:val="00597C1B"/>
    <w:rsid w:val="005B6EC0"/>
    <w:rsid w:val="005C2281"/>
    <w:rsid w:val="005D3E67"/>
    <w:rsid w:val="005E324C"/>
    <w:rsid w:val="005F0801"/>
    <w:rsid w:val="005F3508"/>
    <w:rsid w:val="00611A97"/>
    <w:rsid w:val="00612936"/>
    <w:rsid w:val="00612B43"/>
    <w:rsid w:val="00621CDD"/>
    <w:rsid w:val="00626771"/>
    <w:rsid w:val="00627236"/>
    <w:rsid w:val="006624EE"/>
    <w:rsid w:val="0068402A"/>
    <w:rsid w:val="00690C5F"/>
    <w:rsid w:val="006A1C7A"/>
    <w:rsid w:val="006A4C10"/>
    <w:rsid w:val="006C4C78"/>
    <w:rsid w:val="006D4A27"/>
    <w:rsid w:val="006D77CC"/>
    <w:rsid w:val="00704228"/>
    <w:rsid w:val="00705087"/>
    <w:rsid w:val="0071317F"/>
    <w:rsid w:val="00714415"/>
    <w:rsid w:val="00715856"/>
    <w:rsid w:val="00722332"/>
    <w:rsid w:val="00722797"/>
    <w:rsid w:val="00722A67"/>
    <w:rsid w:val="0072683A"/>
    <w:rsid w:val="00732CA4"/>
    <w:rsid w:val="007461A9"/>
    <w:rsid w:val="007646BF"/>
    <w:rsid w:val="007869C1"/>
    <w:rsid w:val="007B3201"/>
    <w:rsid w:val="007C1932"/>
    <w:rsid w:val="007C1B10"/>
    <w:rsid w:val="007C2018"/>
    <w:rsid w:val="007C348F"/>
    <w:rsid w:val="007C77D7"/>
    <w:rsid w:val="007D44CE"/>
    <w:rsid w:val="007D4A99"/>
    <w:rsid w:val="007F3E4E"/>
    <w:rsid w:val="00811470"/>
    <w:rsid w:val="00815679"/>
    <w:rsid w:val="00816C3F"/>
    <w:rsid w:val="0082541A"/>
    <w:rsid w:val="0083055C"/>
    <w:rsid w:val="00837E53"/>
    <w:rsid w:val="00853C63"/>
    <w:rsid w:val="00855893"/>
    <w:rsid w:val="0087529B"/>
    <w:rsid w:val="00876903"/>
    <w:rsid w:val="00897264"/>
    <w:rsid w:val="008C2CB9"/>
    <w:rsid w:val="008C5E30"/>
    <w:rsid w:val="008C6613"/>
    <w:rsid w:val="008D18E1"/>
    <w:rsid w:val="008D2D68"/>
    <w:rsid w:val="008D38A3"/>
    <w:rsid w:val="008E52E7"/>
    <w:rsid w:val="008F4D4F"/>
    <w:rsid w:val="008F71F9"/>
    <w:rsid w:val="00932CE5"/>
    <w:rsid w:val="009373C8"/>
    <w:rsid w:val="0093756F"/>
    <w:rsid w:val="009527E0"/>
    <w:rsid w:val="00952BFE"/>
    <w:rsid w:val="00956D1E"/>
    <w:rsid w:val="0095773A"/>
    <w:rsid w:val="00967ED0"/>
    <w:rsid w:val="00984E3A"/>
    <w:rsid w:val="00990EBA"/>
    <w:rsid w:val="00993D6F"/>
    <w:rsid w:val="009A320A"/>
    <w:rsid w:val="009B1D85"/>
    <w:rsid w:val="009C6F79"/>
    <w:rsid w:val="009D1008"/>
    <w:rsid w:val="009D2494"/>
    <w:rsid w:val="009E7919"/>
    <w:rsid w:val="009F6376"/>
    <w:rsid w:val="00A0112C"/>
    <w:rsid w:val="00A03EED"/>
    <w:rsid w:val="00A05EB0"/>
    <w:rsid w:val="00A146C2"/>
    <w:rsid w:val="00A17E9F"/>
    <w:rsid w:val="00A21243"/>
    <w:rsid w:val="00A364A6"/>
    <w:rsid w:val="00A72BDF"/>
    <w:rsid w:val="00A8065D"/>
    <w:rsid w:val="00A868BC"/>
    <w:rsid w:val="00AC5440"/>
    <w:rsid w:val="00AC6B4B"/>
    <w:rsid w:val="00AC7567"/>
    <w:rsid w:val="00AC75C5"/>
    <w:rsid w:val="00AD1B1F"/>
    <w:rsid w:val="00AD4C05"/>
    <w:rsid w:val="00AD6F43"/>
    <w:rsid w:val="00AF35DA"/>
    <w:rsid w:val="00B0310D"/>
    <w:rsid w:val="00B05109"/>
    <w:rsid w:val="00B07E39"/>
    <w:rsid w:val="00B301A8"/>
    <w:rsid w:val="00B34546"/>
    <w:rsid w:val="00B60B38"/>
    <w:rsid w:val="00B61FF8"/>
    <w:rsid w:val="00B72A38"/>
    <w:rsid w:val="00B7432F"/>
    <w:rsid w:val="00B777E5"/>
    <w:rsid w:val="00B86F28"/>
    <w:rsid w:val="00B96790"/>
    <w:rsid w:val="00BA14FA"/>
    <w:rsid w:val="00BA5831"/>
    <w:rsid w:val="00BE4E89"/>
    <w:rsid w:val="00BF03EA"/>
    <w:rsid w:val="00BF6525"/>
    <w:rsid w:val="00BF78E6"/>
    <w:rsid w:val="00C10171"/>
    <w:rsid w:val="00C1170B"/>
    <w:rsid w:val="00C2411F"/>
    <w:rsid w:val="00C35235"/>
    <w:rsid w:val="00C6718E"/>
    <w:rsid w:val="00C77A26"/>
    <w:rsid w:val="00C850C5"/>
    <w:rsid w:val="00C87517"/>
    <w:rsid w:val="00C91FDD"/>
    <w:rsid w:val="00C96A34"/>
    <w:rsid w:val="00CA3A4E"/>
    <w:rsid w:val="00CB0579"/>
    <w:rsid w:val="00CC4FD1"/>
    <w:rsid w:val="00CC5F7B"/>
    <w:rsid w:val="00CC7D64"/>
    <w:rsid w:val="00D069ED"/>
    <w:rsid w:val="00D1069E"/>
    <w:rsid w:val="00D12A87"/>
    <w:rsid w:val="00D2290B"/>
    <w:rsid w:val="00D41E8B"/>
    <w:rsid w:val="00D423DB"/>
    <w:rsid w:val="00D44F47"/>
    <w:rsid w:val="00D534BD"/>
    <w:rsid w:val="00D6543A"/>
    <w:rsid w:val="00D65D85"/>
    <w:rsid w:val="00D70985"/>
    <w:rsid w:val="00D77C4B"/>
    <w:rsid w:val="00D8294C"/>
    <w:rsid w:val="00DB7441"/>
    <w:rsid w:val="00DD1818"/>
    <w:rsid w:val="00DE1F65"/>
    <w:rsid w:val="00DE6474"/>
    <w:rsid w:val="00DE79D0"/>
    <w:rsid w:val="00DF2818"/>
    <w:rsid w:val="00DF2B99"/>
    <w:rsid w:val="00DF7B1F"/>
    <w:rsid w:val="00E10EA9"/>
    <w:rsid w:val="00E23B4F"/>
    <w:rsid w:val="00E30EC5"/>
    <w:rsid w:val="00E37346"/>
    <w:rsid w:val="00E40D70"/>
    <w:rsid w:val="00E44105"/>
    <w:rsid w:val="00E61F33"/>
    <w:rsid w:val="00E722A3"/>
    <w:rsid w:val="00E84032"/>
    <w:rsid w:val="00E91F3C"/>
    <w:rsid w:val="00E92E5F"/>
    <w:rsid w:val="00EA10A2"/>
    <w:rsid w:val="00EA2B2B"/>
    <w:rsid w:val="00EA40E1"/>
    <w:rsid w:val="00EA5FC7"/>
    <w:rsid w:val="00EB0533"/>
    <w:rsid w:val="00EB519F"/>
    <w:rsid w:val="00EC494F"/>
    <w:rsid w:val="00ED0DC9"/>
    <w:rsid w:val="00ED17D0"/>
    <w:rsid w:val="00ED1DD6"/>
    <w:rsid w:val="00ED2840"/>
    <w:rsid w:val="00ED6951"/>
    <w:rsid w:val="00EE4CDF"/>
    <w:rsid w:val="00EF75FA"/>
    <w:rsid w:val="00EF7848"/>
    <w:rsid w:val="00F03CD2"/>
    <w:rsid w:val="00F04F9C"/>
    <w:rsid w:val="00F143E2"/>
    <w:rsid w:val="00F4792B"/>
    <w:rsid w:val="00F52289"/>
    <w:rsid w:val="00F56B36"/>
    <w:rsid w:val="00F6331C"/>
    <w:rsid w:val="00F70629"/>
    <w:rsid w:val="00FB6324"/>
    <w:rsid w:val="00FC3441"/>
    <w:rsid w:val="00FD32A3"/>
    <w:rsid w:val="00FE2652"/>
    <w:rsid w:val="00FF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78C9C"/>
  <w15:docId w15:val="{7935EA15-1F89-4F91-9FB9-2FCDBEB2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54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4D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724D8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623869"/>
    <w:rPr>
      <w:color w:val="0563C1" w:themeColor="hyperlink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2D3BF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4">
    <w:name w:val="Название Знак"/>
    <w:basedOn w:val="a0"/>
    <w:qFormat/>
    <w:rsid w:val="00BE7BC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color w:val="auto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color w:val="auto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paragraph" w:customStyle="1" w:styleId="1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List Paragraph"/>
    <w:aliases w:val="Булет 1,Bullet List,numbered,FooterText,Bullet Number,Нумерованый список,List Paragraph1,lp1,lp11,List Paragraph11,Bullet 1,Use Case List Paragraph,Paragraphe de liste1,-Абзац списка"/>
    <w:basedOn w:val="a"/>
    <w:link w:val="aa"/>
    <w:uiPriority w:val="99"/>
    <w:qFormat/>
    <w:rsid w:val="00724D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Balloon Text"/>
    <w:basedOn w:val="a"/>
    <w:uiPriority w:val="99"/>
    <w:semiHidden/>
    <w:unhideWhenUsed/>
    <w:qFormat/>
    <w:rsid w:val="002D3BFF"/>
    <w:rPr>
      <w:rFonts w:ascii="Segoe UI" w:hAnsi="Segoe UI" w:cs="Segoe UI"/>
      <w:sz w:val="18"/>
      <w:szCs w:val="18"/>
    </w:rPr>
  </w:style>
  <w:style w:type="paragraph" w:styleId="ac">
    <w:name w:val="Title"/>
    <w:basedOn w:val="a"/>
    <w:qFormat/>
    <w:rsid w:val="00BE7BC7"/>
    <w:pPr>
      <w:widowControl w:val="0"/>
      <w:jc w:val="center"/>
    </w:pPr>
    <w:rPr>
      <w:b/>
      <w:bCs/>
    </w:rPr>
  </w:style>
  <w:style w:type="character" w:styleId="ad">
    <w:name w:val="Hyperlink"/>
    <w:basedOn w:val="a0"/>
    <w:uiPriority w:val="99"/>
    <w:unhideWhenUsed/>
    <w:rsid w:val="000B4E6F"/>
    <w:rPr>
      <w:color w:val="0563C1" w:themeColor="hyperlink"/>
      <w:u w:val="single"/>
    </w:rPr>
  </w:style>
  <w:style w:type="table" w:styleId="ae">
    <w:name w:val="Table Grid"/>
    <w:basedOn w:val="a1"/>
    <w:uiPriority w:val="39"/>
    <w:rsid w:val="00580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9"/>
    <w:uiPriority w:val="99"/>
    <w:qFormat/>
    <w:locked/>
    <w:rsid w:val="0072683A"/>
    <w:rPr>
      <w:sz w:val="22"/>
    </w:rPr>
  </w:style>
  <w:style w:type="paragraph" w:styleId="af">
    <w:name w:val="footnote text"/>
    <w:basedOn w:val="a"/>
    <w:link w:val="af0"/>
    <w:uiPriority w:val="99"/>
    <w:semiHidden/>
    <w:unhideWhenUsed/>
    <w:rsid w:val="00B34546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34546"/>
    <w:rPr>
      <w:rFonts w:ascii="Times New Roman" w:eastAsia="Times New Roman" w:hAnsi="Times New Roman" w:cs="Times New Roman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B34546"/>
    <w:rPr>
      <w:vertAlign w:val="superscript"/>
    </w:rPr>
  </w:style>
  <w:style w:type="character" w:styleId="af2">
    <w:name w:val="annotation reference"/>
    <w:basedOn w:val="a0"/>
    <w:uiPriority w:val="99"/>
    <w:semiHidden/>
    <w:unhideWhenUsed/>
    <w:rsid w:val="00B05109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05109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05109"/>
    <w:rPr>
      <w:rFonts w:ascii="Times New Roman" w:eastAsia="Times New Roman" w:hAnsi="Times New Roman" w:cs="Times New Roman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05109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05109"/>
    <w:rPr>
      <w:rFonts w:ascii="Times New Roman" w:eastAsia="Times New Roman" w:hAnsi="Times New Roman" w:cs="Times New Roman"/>
      <w:b/>
      <w:bCs/>
      <w:szCs w:val="20"/>
      <w:lang w:eastAsia="ru-RU"/>
    </w:rPr>
  </w:style>
  <w:style w:type="table" w:customStyle="1" w:styleId="2">
    <w:name w:val="Сетка таблицы2"/>
    <w:basedOn w:val="a1"/>
    <w:next w:val="ae"/>
    <w:rsid w:val="00627236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FB63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8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6F1B9-E984-4BFE-AB90-54C3C7EE8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3814</Words>
  <Characters>21743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 Алексей Владимирович</dc:creator>
  <dc:description/>
  <cp:lastModifiedBy>Панченко Ярослав Сергеевич</cp:lastModifiedBy>
  <cp:revision>6</cp:revision>
  <cp:lastPrinted>2024-08-26T11:12:00Z</cp:lastPrinted>
  <dcterms:created xsi:type="dcterms:W3CDTF">2025-10-22T13:32:00Z</dcterms:created>
  <dcterms:modified xsi:type="dcterms:W3CDTF">2025-10-22T14:26:00Z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